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D019FAC" w:rsidR="00E66558" w:rsidRPr="0027155F" w:rsidRDefault="009D71E8" w:rsidP="0010268E">
      <w:pPr>
        <w:pStyle w:val="Heading1"/>
        <w:ind w:left="-680"/>
      </w:pPr>
      <w:bookmarkStart w:id="0" w:name="_Toc400361362"/>
      <w:bookmarkStart w:id="1" w:name="_Toc443397153"/>
      <w:bookmarkStart w:id="2" w:name="_Toc357771638"/>
      <w:bookmarkStart w:id="3" w:name="_Toc346793416"/>
      <w:bookmarkStart w:id="4" w:name="_Toc328122777"/>
      <w:r w:rsidRPr="0027155F">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8740E" w:rsidRPr="0027155F">
        <w:t xml:space="preserve"> 2023-2026</w:t>
      </w:r>
    </w:p>
    <w:p w14:paraId="2A7D54B2" w14:textId="73197ED6" w:rsidR="00E66558" w:rsidRPr="0027155F" w:rsidRDefault="009D71E8" w:rsidP="000A0A66">
      <w:pPr>
        <w:pStyle w:val="Heading2"/>
        <w:spacing w:before="0" w:after="0"/>
        <w:ind w:left="-680"/>
        <w:rPr>
          <w:b w:val="0"/>
          <w:bCs/>
          <w:color w:val="auto"/>
          <w:sz w:val="24"/>
          <w:szCs w:val="24"/>
        </w:rPr>
      </w:pPr>
      <w:r w:rsidRPr="0027155F">
        <w:rPr>
          <w:b w:val="0"/>
          <w:bCs/>
          <w:color w:val="auto"/>
          <w:sz w:val="24"/>
          <w:szCs w:val="24"/>
        </w:rPr>
        <w:t xml:space="preserve">This statement details our school’s use of pupil premium </w:t>
      </w:r>
      <w:r w:rsidR="0055492F" w:rsidRPr="0027155F">
        <w:rPr>
          <w:b w:val="0"/>
          <w:bCs/>
          <w:color w:val="auto"/>
          <w:sz w:val="24"/>
          <w:szCs w:val="24"/>
        </w:rPr>
        <w:t xml:space="preserve">funding </w:t>
      </w:r>
      <w:r w:rsidR="0018740E" w:rsidRPr="0027155F">
        <w:rPr>
          <w:b w:val="0"/>
          <w:bCs/>
          <w:color w:val="auto"/>
          <w:sz w:val="24"/>
          <w:szCs w:val="24"/>
        </w:rPr>
        <w:t xml:space="preserve">for 2023-2024 </w:t>
      </w:r>
      <w:r w:rsidRPr="0027155F">
        <w:rPr>
          <w:b w:val="0"/>
          <w:bCs/>
          <w:color w:val="auto"/>
          <w:sz w:val="24"/>
          <w:szCs w:val="24"/>
        </w:rPr>
        <w:t>(a</w:t>
      </w:r>
      <w:r w:rsidR="00815A82" w:rsidRPr="0027155F">
        <w:rPr>
          <w:b w:val="0"/>
          <w:bCs/>
          <w:color w:val="auto"/>
          <w:sz w:val="24"/>
          <w:szCs w:val="24"/>
        </w:rPr>
        <w:t>nd recovery premium for the 2023 to 2024</w:t>
      </w:r>
      <w:r w:rsidRPr="0027155F">
        <w:rPr>
          <w:b w:val="0"/>
          <w:bCs/>
          <w:color w:val="auto"/>
          <w:sz w:val="24"/>
          <w:szCs w:val="24"/>
        </w:rPr>
        <w:t xml:space="preserve"> academic year) to help improve the attainment of our disadvantaged pupils. </w:t>
      </w:r>
    </w:p>
    <w:p w14:paraId="7D2CE225" w14:textId="77777777" w:rsidR="00D30F71" w:rsidRPr="0027155F" w:rsidRDefault="009D71E8" w:rsidP="000A0A66">
      <w:pPr>
        <w:pStyle w:val="Heading2"/>
        <w:spacing w:before="0" w:after="0"/>
        <w:ind w:left="-680"/>
        <w:rPr>
          <w:b w:val="0"/>
          <w:bCs/>
          <w:color w:val="auto"/>
          <w:sz w:val="24"/>
          <w:szCs w:val="24"/>
        </w:rPr>
      </w:pPr>
      <w:r w:rsidRPr="0027155F">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1801191B" w:rsidR="00E66558" w:rsidRPr="0027155F" w:rsidRDefault="009D71E8" w:rsidP="000A0A66">
      <w:pPr>
        <w:pStyle w:val="Heading2"/>
        <w:spacing w:before="0"/>
        <w:ind w:left="-680"/>
        <w:rPr>
          <w:b w:val="0"/>
          <w:bCs/>
          <w:color w:val="auto"/>
          <w:sz w:val="24"/>
          <w:szCs w:val="24"/>
        </w:rPr>
      </w:pPr>
      <w:r w:rsidRPr="0027155F">
        <w:t>School overview</w:t>
      </w:r>
      <w:bookmarkEnd w:id="5"/>
      <w:bookmarkEnd w:id="6"/>
      <w:bookmarkEnd w:id="7"/>
      <w:bookmarkEnd w:id="8"/>
      <w:bookmarkEnd w:id="9"/>
      <w:bookmarkEnd w:id="10"/>
      <w:bookmarkEnd w:id="11"/>
      <w:bookmarkEnd w:id="12"/>
      <w:bookmarkEnd w:id="13"/>
    </w:p>
    <w:tbl>
      <w:tblPr>
        <w:tblW w:w="5376" w:type="pct"/>
        <w:tblInd w:w="-714" w:type="dxa"/>
        <w:tblCellMar>
          <w:left w:w="10" w:type="dxa"/>
          <w:right w:w="10" w:type="dxa"/>
        </w:tblCellMar>
        <w:tblLook w:val="04A0" w:firstRow="1" w:lastRow="0" w:firstColumn="1" w:lastColumn="0" w:noHBand="0" w:noVBand="1"/>
      </w:tblPr>
      <w:tblGrid>
        <w:gridCol w:w="6520"/>
        <w:gridCol w:w="3679"/>
      </w:tblGrid>
      <w:tr w:rsidR="00E66558" w:rsidRPr="0027155F" w14:paraId="2A7D54B7" w14:textId="77777777" w:rsidTr="0010268E">
        <w:tc>
          <w:tcPr>
            <w:tcW w:w="65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27155F" w:rsidRDefault="009D71E8" w:rsidP="000A0A66">
            <w:pPr>
              <w:pStyle w:val="TableHeader"/>
              <w:spacing w:before="0"/>
              <w:jc w:val="left"/>
            </w:pPr>
            <w:r w:rsidRPr="0027155F">
              <w:t>Detail</w:t>
            </w:r>
          </w:p>
        </w:tc>
        <w:tc>
          <w:tcPr>
            <w:tcW w:w="36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27155F" w:rsidRDefault="009D71E8" w:rsidP="000A0A66">
            <w:pPr>
              <w:pStyle w:val="TableHeader"/>
              <w:spacing w:before="0"/>
              <w:jc w:val="left"/>
            </w:pPr>
            <w:r w:rsidRPr="0027155F">
              <w:t>Data</w:t>
            </w:r>
          </w:p>
        </w:tc>
      </w:tr>
      <w:tr w:rsidR="003F32C4" w:rsidRPr="0027155F" w14:paraId="2A7D54BA" w14:textId="77777777" w:rsidTr="0010268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3F32C4" w:rsidRPr="0027155F" w:rsidRDefault="003F32C4" w:rsidP="000A0A66">
            <w:pPr>
              <w:pStyle w:val="TableRow"/>
              <w:spacing w:before="0"/>
            </w:pPr>
            <w:r w:rsidRPr="0027155F">
              <w:t>School name</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CDC0B1D" w:rsidR="003F32C4" w:rsidRPr="0027155F" w:rsidRDefault="003F32C4" w:rsidP="000A0A66">
            <w:pPr>
              <w:pStyle w:val="TableRow"/>
              <w:spacing w:before="0"/>
            </w:pPr>
            <w:r w:rsidRPr="0027155F">
              <w:t>Portsdown Primary School</w:t>
            </w:r>
            <w:r w:rsidR="005528FA" w:rsidRPr="0027155F">
              <w:t xml:space="preserve"> and Early Years</w:t>
            </w:r>
          </w:p>
        </w:tc>
      </w:tr>
      <w:tr w:rsidR="003F32C4" w:rsidRPr="0027155F" w14:paraId="2A7D54BD" w14:textId="77777777" w:rsidTr="0010268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3F32C4" w:rsidRPr="0027155F" w:rsidRDefault="003F32C4" w:rsidP="000A0A66">
            <w:pPr>
              <w:pStyle w:val="TableRow"/>
              <w:spacing w:before="0"/>
            </w:pPr>
            <w:r w:rsidRPr="0027155F">
              <w:t xml:space="preserve">Number of pupils in school </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6BD5024" w:rsidR="003F32C4" w:rsidRPr="0027155F" w:rsidRDefault="006B1C90" w:rsidP="005E587A">
            <w:pPr>
              <w:pStyle w:val="TableRow"/>
              <w:spacing w:before="0"/>
              <w:ind w:left="0"/>
            </w:pPr>
            <w:r w:rsidRPr="0027155F">
              <w:t>353</w:t>
            </w:r>
          </w:p>
        </w:tc>
      </w:tr>
      <w:tr w:rsidR="003F32C4" w:rsidRPr="0027155F" w14:paraId="2A7D54C0" w14:textId="77777777" w:rsidTr="0010268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3F32C4" w:rsidRPr="0027155F" w:rsidRDefault="003F32C4" w:rsidP="000A0A66">
            <w:pPr>
              <w:pStyle w:val="TableRow"/>
              <w:spacing w:before="0"/>
            </w:pPr>
            <w:r w:rsidRPr="0027155F">
              <w:t>Proportion (%) of pupil premium eligible pupils</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9325C08" w:rsidR="003F32C4" w:rsidRPr="0027155F" w:rsidRDefault="005E587A" w:rsidP="000A0A66">
            <w:pPr>
              <w:pStyle w:val="TableRow"/>
              <w:spacing w:before="0"/>
              <w:ind w:left="0"/>
            </w:pPr>
            <w:r w:rsidRPr="0027155F">
              <w:t>51.9% (19</w:t>
            </w:r>
            <w:r w:rsidR="00815A82" w:rsidRPr="0027155F">
              <w:t>2</w:t>
            </w:r>
            <w:r w:rsidR="003F32C4" w:rsidRPr="0027155F">
              <w:t xml:space="preserve"> pupils)</w:t>
            </w:r>
            <w:r w:rsidRPr="0027155F">
              <w:t xml:space="preserve"> (July 2023)</w:t>
            </w:r>
          </w:p>
        </w:tc>
      </w:tr>
      <w:tr w:rsidR="003F32C4" w:rsidRPr="0027155F" w14:paraId="2A7D54C3" w14:textId="77777777" w:rsidTr="0010268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6166AE5" w:rsidR="003F32C4" w:rsidRPr="0027155F" w:rsidRDefault="003F32C4" w:rsidP="000A0A66">
            <w:pPr>
              <w:pStyle w:val="TableRow"/>
              <w:spacing w:before="0"/>
            </w:pPr>
            <w:r w:rsidRPr="0027155F">
              <w:rPr>
                <w:szCs w:val="22"/>
              </w:rPr>
              <w:t xml:space="preserve">Academic year/years that our current pupil premium strategy plan covers </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8A09FCA" w:rsidR="003F32C4" w:rsidRPr="0027155F" w:rsidRDefault="00815A82" w:rsidP="000A0A66">
            <w:pPr>
              <w:pStyle w:val="TableRow"/>
              <w:spacing w:before="0"/>
            </w:pPr>
            <w:r w:rsidRPr="0027155F">
              <w:t>2023-2026</w:t>
            </w:r>
          </w:p>
        </w:tc>
      </w:tr>
      <w:tr w:rsidR="003F32C4" w:rsidRPr="0027155F" w14:paraId="2A7D54C6" w14:textId="77777777" w:rsidTr="0010268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3F32C4" w:rsidRPr="0027155F" w:rsidRDefault="003F32C4" w:rsidP="000A0A66">
            <w:pPr>
              <w:pStyle w:val="TableRow"/>
              <w:spacing w:before="0"/>
            </w:pPr>
            <w:r w:rsidRPr="0027155F">
              <w:rPr>
                <w:szCs w:val="22"/>
              </w:rPr>
              <w:t>Date this statement was published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55CEFB" w:rsidR="003F32C4" w:rsidRPr="0027155F" w:rsidRDefault="00815A82" w:rsidP="00E02380">
            <w:pPr>
              <w:pStyle w:val="TableRow"/>
              <w:spacing w:before="0"/>
            </w:pPr>
            <w:r w:rsidRPr="0027155F">
              <w:t xml:space="preserve">November 2023 </w:t>
            </w:r>
          </w:p>
        </w:tc>
      </w:tr>
      <w:tr w:rsidR="003F32C4" w:rsidRPr="0027155F" w14:paraId="2A7D54C9" w14:textId="77777777" w:rsidTr="0010268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3F32C4" w:rsidRPr="0027155F" w:rsidRDefault="003F32C4" w:rsidP="000A0A66">
            <w:pPr>
              <w:pStyle w:val="TableRow"/>
              <w:spacing w:before="0"/>
            </w:pPr>
            <w:r w:rsidRPr="0027155F">
              <w:rPr>
                <w:szCs w:val="22"/>
              </w:rPr>
              <w:t>Date on which it will be reviewed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B5254" w14:textId="77777777" w:rsidR="00A27193" w:rsidRDefault="00A27193" w:rsidP="000A0A66">
            <w:pPr>
              <w:pStyle w:val="TableRow"/>
              <w:spacing w:before="0"/>
            </w:pPr>
            <w:r w:rsidRPr="0027155F">
              <w:t>November 2024</w:t>
            </w:r>
            <w:r>
              <w:t xml:space="preserve"> </w:t>
            </w:r>
          </w:p>
          <w:p w14:paraId="2A7D54C8" w14:textId="5075C780" w:rsidR="003F32C4" w:rsidRPr="0027155F" w:rsidRDefault="00EB728C" w:rsidP="000A0A66">
            <w:pPr>
              <w:pStyle w:val="TableRow"/>
              <w:spacing w:before="0"/>
            </w:pPr>
            <w:r>
              <w:t>(interim review</w:t>
            </w:r>
            <w:r w:rsidR="00A27193">
              <w:t>s completed December 2023, February 2024</w:t>
            </w:r>
            <w:r w:rsidR="003164BC">
              <w:t xml:space="preserve">, </w:t>
            </w:r>
            <w:r>
              <w:t>May 2024</w:t>
            </w:r>
            <w:r w:rsidR="003164BC">
              <w:t xml:space="preserve"> and June 2024</w:t>
            </w:r>
            <w:r>
              <w:t xml:space="preserve">) </w:t>
            </w:r>
          </w:p>
        </w:tc>
      </w:tr>
      <w:tr w:rsidR="003F32C4" w:rsidRPr="0027155F" w14:paraId="2A7D54CC" w14:textId="77777777" w:rsidTr="0010268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3F32C4" w:rsidRPr="0027155F" w:rsidRDefault="003F32C4" w:rsidP="000A0A66">
            <w:pPr>
              <w:pStyle w:val="TableRow"/>
              <w:spacing w:before="0"/>
            </w:pPr>
            <w:r w:rsidRPr="0027155F">
              <w:t>Statement authorised by</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09ECF9D" w:rsidR="003F32C4" w:rsidRPr="0027155F" w:rsidRDefault="003F32C4" w:rsidP="000A0A66">
            <w:pPr>
              <w:pStyle w:val="TableRow"/>
              <w:spacing w:before="0"/>
            </w:pPr>
            <w:r w:rsidRPr="0027155F">
              <w:t>Ash Vaghela</w:t>
            </w:r>
          </w:p>
        </w:tc>
      </w:tr>
      <w:tr w:rsidR="003F32C4" w:rsidRPr="0027155F" w14:paraId="2A7D54CF" w14:textId="77777777" w:rsidTr="0010268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3F32C4" w:rsidRPr="0027155F" w:rsidRDefault="003F32C4" w:rsidP="000A0A66">
            <w:pPr>
              <w:pStyle w:val="TableRow"/>
              <w:spacing w:before="0"/>
            </w:pPr>
            <w:r w:rsidRPr="0027155F">
              <w:t>Pupil premium 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F97FD53" w:rsidR="003F32C4" w:rsidRPr="0027155F" w:rsidRDefault="004B3C6B" w:rsidP="000A0A66">
            <w:pPr>
              <w:pStyle w:val="TableRow"/>
              <w:spacing w:before="0"/>
            </w:pPr>
            <w:proofErr w:type="spellStart"/>
            <w:r w:rsidRPr="0027155F">
              <w:t>Darran</w:t>
            </w:r>
            <w:proofErr w:type="spellEnd"/>
            <w:r w:rsidRPr="0027155F">
              <w:t xml:space="preserve"> Cowell</w:t>
            </w:r>
            <w:r w:rsidR="003F32C4" w:rsidRPr="0027155F">
              <w:t xml:space="preserve"> </w:t>
            </w:r>
          </w:p>
        </w:tc>
      </w:tr>
      <w:tr w:rsidR="003F32C4" w:rsidRPr="0027155F" w14:paraId="2A7D54D2" w14:textId="77777777" w:rsidTr="0010268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5E7F11D5" w:rsidR="003F32C4" w:rsidRPr="0027155F" w:rsidRDefault="00033658" w:rsidP="000A0A66">
            <w:pPr>
              <w:pStyle w:val="TableRow"/>
              <w:spacing w:before="0"/>
            </w:pPr>
            <w:r>
              <w:t>Governor</w:t>
            </w:r>
            <w:r w:rsidR="003F32C4" w:rsidRPr="0027155F">
              <w:rPr>
                <w:szCs w:val="22"/>
              </w:rPr>
              <w:t xml:space="preserve"> </w:t>
            </w:r>
            <w:r w:rsidR="003F32C4" w:rsidRPr="0027155F">
              <w:t>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96134BA" w:rsidR="003F32C4" w:rsidRPr="0027155F" w:rsidRDefault="000F77F0" w:rsidP="00033658">
            <w:pPr>
              <w:pStyle w:val="TableRow"/>
              <w:spacing w:before="0"/>
            </w:pPr>
            <w:r w:rsidRPr="0027155F">
              <w:t>Peter Griffiths</w:t>
            </w:r>
            <w:r w:rsidR="00B54D26">
              <w:t xml:space="preserve"> until January 2024</w:t>
            </w:r>
            <w:r w:rsidRPr="0027155F">
              <w:t>/</w:t>
            </w:r>
            <w:r w:rsidR="00033658">
              <w:t>Tracey Blades</w:t>
            </w:r>
            <w:r w:rsidR="00B54D26">
              <w:t xml:space="preserve"> from November 2023</w:t>
            </w:r>
            <w:r w:rsidR="007E05CC">
              <w:t xml:space="preserve"> until present </w:t>
            </w:r>
          </w:p>
        </w:tc>
      </w:tr>
      <w:bookmarkEnd w:id="2"/>
      <w:bookmarkEnd w:id="3"/>
      <w:bookmarkEnd w:id="4"/>
    </w:tbl>
    <w:p w14:paraId="299CDCD4" w14:textId="77777777" w:rsidR="000A0A66" w:rsidRPr="0027155F" w:rsidRDefault="000A0A66" w:rsidP="000A0A66">
      <w:pPr>
        <w:spacing w:line="240" w:lineRule="auto"/>
        <w:ind w:left="-680"/>
        <w:rPr>
          <w:b/>
          <w:color w:val="104F75"/>
          <w:sz w:val="32"/>
          <w:szCs w:val="32"/>
        </w:rPr>
      </w:pPr>
    </w:p>
    <w:p w14:paraId="2A7D54D3" w14:textId="0BAA9182" w:rsidR="00E66558" w:rsidRPr="0027155F" w:rsidRDefault="009D71E8" w:rsidP="000A0A66">
      <w:pPr>
        <w:spacing w:line="240" w:lineRule="auto"/>
        <w:ind w:left="-680"/>
        <w:rPr>
          <w:b/>
          <w:color w:val="104F75"/>
          <w:sz w:val="32"/>
          <w:szCs w:val="32"/>
        </w:rPr>
      </w:pPr>
      <w:r w:rsidRPr="0027155F">
        <w:rPr>
          <w:b/>
          <w:color w:val="104F75"/>
          <w:sz w:val="32"/>
          <w:szCs w:val="32"/>
        </w:rPr>
        <w:t>Funding overview</w:t>
      </w:r>
    </w:p>
    <w:tbl>
      <w:tblPr>
        <w:tblW w:w="10200" w:type="dxa"/>
        <w:tblInd w:w="-714" w:type="dxa"/>
        <w:tblCellMar>
          <w:left w:w="10" w:type="dxa"/>
          <w:right w:w="10" w:type="dxa"/>
        </w:tblCellMar>
        <w:tblLook w:val="04A0" w:firstRow="1" w:lastRow="0" w:firstColumn="1" w:lastColumn="0" w:noHBand="0" w:noVBand="1"/>
      </w:tblPr>
      <w:tblGrid>
        <w:gridCol w:w="7230"/>
        <w:gridCol w:w="2970"/>
      </w:tblGrid>
      <w:tr w:rsidR="00E66558" w:rsidRPr="0027155F" w14:paraId="2A7D54D6" w14:textId="77777777" w:rsidTr="0010268E">
        <w:trPr>
          <w:trHeight w:val="374"/>
        </w:trPr>
        <w:tc>
          <w:tcPr>
            <w:tcW w:w="72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27155F" w:rsidRDefault="009D71E8" w:rsidP="000A0A66">
            <w:pPr>
              <w:pStyle w:val="TableRow"/>
              <w:spacing w:before="0"/>
            </w:pPr>
            <w:r w:rsidRPr="0027155F">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27155F" w:rsidRDefault="009D71E8" w:rsidP="000A0A66">
            <w:pPr>
              <w:pStyle w:val="TableRow"/>
              <w:spacing w:before="0"/>
            </w:pPr>
            <w:r w:rsidRPr="0027155F">
              <w:rPr>
                <w:b/>
              </w:rPr>
              <w:t>Amount</w:t>
            </w:r>
          </w:p>
        </w:tc>
      </w:tr>
      <w:tr w:rsidR="00E66558" w:rsidRPr="0027155F" w14:paraId="2A7D54D9" w14:textId="77777777" w:rsidTr="0010268E">
        <w:trPr>
          <w:trHeight w:val="374"/>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686DD2F4" w:rsidR="00E66558" w:rsidRPr="0027155F" w:rsidRDefault="009D71E8" w:rsidP="000A0A66">
            <w:pPr>
              <w:pStyle w:val="TableRow"/>
              <w:spacing w:before="0"/>
            </w:pPr>
            <w:r w:rsidRPr="0027155F">
              <w:t xml:space="preserve">Pupil premium funding allocation </w:t>
            </w:r>
            <w:r w:rsidR="008B079C" w:rsidRPr="0027155F">
              <w:t>(financial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FDD8934" w:rsidR="00E66558" w:rsidRPr="0027155F" w:rsidRDefault="009E6587" w:rsidP="0021180D">
            <w:pPr>
              <w:pStyle w:val="TableRow"/>
              <w:spacing w:before="0"/>
            </w:pPr>
            <w:r w:rsidRPr="0027155F">
              <w:t>£267,720</w:t>
            </w:r>
          </w:p>
        </w:tc>
      </w:tr>
      <w:tr w:rsidR="00E66558" w:rsidRPr="0027155F" w14:paraId="2A7D54DC" w14:textId="77777777" w:rsidTr="0010268E">
        <w:trPr>
          <w:trHeight w:val="374"/>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6DCCC315" w:rsidR="00E66558" w:rsidRPr="0027155F" w:rsidRDefault="009D71E8" w:rsidP="000A0A66">
            <w:pPr>
              <w:pStyle w:val="TableRow"/>
              <w:spacing w:before="0"/>
            </w:pPr>
            <w:r w:rsidRPr="0027155F">
              <w:t xml:space="preserve">Recovery premium funding allocation </w:t>
            </w:r>
            <w:r w:rsidR="008B079C" w:rsidRPr="0027155F">
              <w:t>(financial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54CDC67" w:rsidR="00FE566F" w:rsidRPr="0027155F" w:rsidRDefault="009D71E8" w:rsidP="009E6587">
            <w:pPr>
              <w:pStyle w:val="TableRow"/>
              <w:spacing w:before="0"/>
            </w:pPr>
            <w:r w:rsidRPr="0027155F">
              <w:t>£</w:t>
            </w:r>
            <w:r w:rsidR="009E6587" w:rsidRPr="0027155F">
              <w:t>28863</w:t>
            </w:r>
          </w:p>
        </w:tc>
      </w:tr>
      <w:tr w:rsidR="00E66558" w:rsidRPr="0027155F" w14:paraId="2A7D54DF" w14:textId="77777777" w:rsidTr="0010268E">
        <w:trPr>
          <w:trHeight w:val="374"/>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27155F" w:rsidRDefault="009D71E8" w:rsidP="000A0A66">
            <w:pPr>
              <w:pStyle w:val="TableRow"/>
              <w:spacing w:before="0"/>
            </w:pPr>
            <w:r w:rsidRPr="0027155F">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60022B4" w:rsidR="00E66558" w:rsidRPr="0027155F" w:rsidRDefault="009D71E8" w:rsidP="000A0A66">
            <w:pPr>
              <w:pStyle w:val="TableRow"/>
              <w:spacing w:before="0"/>
            </w:pPr>
            <w:r w:rsidRPr="0027155F">
              <w:t>£</w:t>
            </w:r>
            <w:r w:rsidR="00AD1AED" w:rsidRPr="0027155F">
              <w:t>0</w:t>
            </w:r>
          </w:p>
        </w:tc>
      </w:tr>
      <w:tr w:rsidR="00E66558" w:rsidRPr="0027155F" w14:paraId="2A7D54E3" w14:textId="77777777" w:rsidTr="0010268E">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7155F" w:rsidRDefault="009D71E8" w:rsidP="000A0A66">
            <w:pPr>
              <w:pStyle w:val="TableRow"/>
              <w:spacing w:before="0"/>
              <w:rPr>
                <w:b/>
              </w:rPr>
            </w:pPr>
            <w:r w:rsidRPr="0027155F">
              <w:rPr>
                <w:b/>
              </w:rPr>
              <w:t>Total budget for this academic year</w:t>
            </w:r>
          </w:p>
          <w:p w14:paraId="2A7D54E1" w14:textId="28946FD3" w:rsidR="00E66558" w:rsidRPr="0027155F" w:rsidRDefault="00E66558" w:rsidP="000A0A66">
            <w:pPr>
              <w:pStyle w:val="TableRow"/>
              <w:spacing w:before="0"/>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56DFCCE" w:rsidR="00E66558" w:rsidRPr="0027155F" w:rsidRDefault="009A5AD9" w:rsidP="0021180D">
            <w:pPr>
              <w:pStyle w:val="TableRow"/>
              <w:spacing w:before="0"/>
            </w:pPr>
            <w:r w:rsidRPr="0027155F">
              <w:t>£284,053</w:t>
            </w:r>
          </w:p>
        </w:tc>
      </w:tr>
    </w:tbl>
    <w:p w14:paraId="1F372FFE" w14:textId="1BFFA282" w:rsidR="00773944" w:rsidRPr="0027155F" w:rsidRDefault="00EC6548" w:rsidP="000A0A66">
      <w:pPr>
        <w:spacing w:line="240" w:lineRule="auto"/>
        <w:ind w:left="-680"/>
        <w:rPr>
          <w:b/>
          <w:color w:val="104F75"/>
          <w:sz w:val="32"/>
          <w:szCs w:val="32"/>
        </w:rPr>
      </w:pPr>
      <w:bookmarkStart w:id="14" w:name="_Toc357771640"/>
      <w:bookmarkStart w:id="15" w:name="_Toc346793418"/>
      <w:r w:rsidRPr="0027155F">
        <w:rPr>
          <w:b/>
          <w:color w:val="104F75"/>
          <w:sz w:val="32"/>
          <w:szCs w:val="32"/>
        </w:rPr>
        <w:t>Additional information and f</w:t>
      </w:r>
      <w:r w:rsidR="00773944" w:rsidRPr="0027155F">
        <w:rPr>
          <w:b/>
          <w:color w:val="104F75"/>
          <w:sz w:val="32"/>
          <w:szCs w:val="32"/>
        </w:rPr>
        <w:t xml:space="preserve">unding overview for nursery </w:t>
      </w:r>
    </w:p>
    <w:tbl>
      <w:tblPr>
        <w:tblW w:w="10200" w:type="dxa"/>
        <w:tblInd w:w="-714" w:type="dxa"/>
        <w:tblCellMar>
          <w:left w:w="10" w:type="dxa"/>
          <w:right w:w="10" w:type="dxa"/>
        </w:tblCellMar>
        <w:tblLook w:val="04A0" w:firstRow="1" w:lastRow="0" w:firstColumn="1" w:lastColumn="0" w:noHBand="0" w:noVBand="1"/>
      </w:tblPr>
      <w:tblGrid>
        <w:gridCol w:w="7230"/>
        <w:gridCol w:w="2970"/>
      </w:tblGrid>
      <w:tr w:rsidR="00773944" w:rsidRPr="0027155F" w14:paraId="66935493" w14:textId="77777777" w:rsidTr="00773944">
        <w:trPr>
          <w:trHeight w:val="374"/>
        </w:trPr>
        <w:tc>
          <w:tcPr>
            <w:tcW w:w="72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338F59F" w14:textId="77777777" w:rsidR="00773944" w:rsidRPr="0027155F" w:rsidRDefault="00773944" w:rsidP="000A0A66">
            <w:pPr>
              <w:pStyle w:val="TableRow"/>
              <w:spacing w:before="0"/>
            </w:pPr>
            <w:r w:rsidRPr="0027155F">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5B33A023" w14:textId="77777777" w:rsidR="00773944" w:rsidRPr="0027155F" w:rsidRDefault="00773944" w:rsidP="000A0A66">
            <w:pPr>
              <w:pStyle w:val="TableRow"/>
              <w:spacing w:before="0"/>
            </w:pPr>
            <w:r w:rsidRPr="0027155F">
              <w:rPr>
                <w:b/>
              </w:rPr>
              <w:t>Amount</w:t>
            </w:r>
          </w:p>
        </w:tc>
      </w:tr>
      <w:tr w:rsidR="00EC6548" w:rsidRPr="0027155F" w14:paraId="1472CF05" w14:textId="77777777" w:rsidTr="0091354D">
        <w:trPr>
          <w:trHeight w:val="374"/>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6F2AF" w14:textId="45DBB8EC" w:rsidR="00EC6548" w:rsidRPr="0027155F" w:rsidRDefault="00EC6548" w:rsidP="000A0A66">
            <w:pPr>
              <w:pStyle w:val="TableRow"/>
              <w:spacing w:before="0"/>
            </w:pPr>
            <w:r w:rsidRPr="0027155F">
              <w:t xml:space="preserve">Number of pupils in nursery </w:t>
            </w:r>
            <w:r w:rsidR="00C47322" w:rsidRPr="0027155F">
              <w:t xml:space="preserve">who are eligible for early years pupil premium </w:t>
            </w:r>
            <w:r w:rsidRPr="0027155F">
              <w:t xml:space="preserve">(Butterflies room age 3-4)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8DB53" w14:textId="23FA3340" w:rsidR="00EC6548" w:rsidRPr="0027155F" w:rsidRDefault="00C47322" w:rsidP="009E6587">
            <w:pPr>
              <w:pStyle w:val="TableRow"/>
              <w:spacing w:before="0"/>
              <w:ind w:left="0"/>
            </w:pPr>
            <w:r w:rsidRPr="0027155F">
              <w:t xml:space="preserve"> 20 </w:t>
            </w:r>
          </w:p>
        </w:tc>
      </w:tr>
      <w:tr w:rsidR="00773944" w:rsidRPr="0027155F" w14:paraId="71C37235" w14:textId="77777777" w:rsidTr="00773944">
        <w:trPr>
          <w:trHeight w:val="374"/>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080E4" w14:textId="77777777" w:rsidR="00773944" w:rsidRPr="0027155F" w:rsidRDefault="00773944" w:rsidP="000A0A66">
            <w:pPr>
              <w:pStyle w:val="TableRow"/>
              <w:spacing w:before="0"/>
            </w:pPr>
            <w:r w:rsidRPr="0027155F">
              <w:t>Pupil premium funding allocation (financial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D7D7A" w14:textId="5A9E1E88" w:rsidR="00773944" w:rsidRPr="0027155F" w:rsidRDefault="0021180D" w:rsidP="009E6587">
            <w:pPr>
              <w:pStyle w:val="TableRow"/>
              <w:spacing w:before="0"/>
            </w:pPr>
            <w:r w:rsidRPr="0027155F">
              <w:t>£</w:t>
            </w:r>
            <w:r w:rsidR="00773944" w:rsidRPr="0027155F">
              <w:t xml:space="preserve"> </w:t>
            </w:r>
            <w:r w:rsidR="00C47322" w:rsidRPr="0027155F">
              <w:t xml:space="preserve">7068 </w:t>
            </w:r>
          </w:p>
        </w:tc>
      </w:tr>
      <w:tr w:rsidR="00773944" w:rsidRPr="0027155F" w14:paraId="11392364" w14:textId="77777777" w:rsidTr="00773944">
        <w:trPr>
          <w:trHeight w:val="374"/>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78E0E" w14:textId="77777777" w:rsidR="00773944" w:rsidRPr="0027155F" w:rsidRDefault="00773944" w:rsidP="000A0A66">
            <w:pPr>
              <w:pStyle w:val="TableRow"/>
              <w:spacing w:before="0"/>
            </w:pPr>
            <w:r w:rsidRPr="0027155F">
              <w:lastRenderedPageBreak/>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19837" w14:textId="77777777" w:rsidR="00773944" w:rsidRPr="0027155F" w:rsidRDefault="00773944" w:rsidP="000A0A66">
            <w:pPr>
              <w:pStyle w:val="TableRow"/>
              <w:spacing w:before="0"/>
            </w:pPr>
            <w:r w:rsidRPr="0027155F">
              <w:t>£0</w:t>
            </w:r>
          </w:p>
        </w:tc>
      </w:tr>
      <w:tr w:rsidR="00773944" w:rsidRPr="0027155F" w14:paraId="77E91553" w14:textId="77777777" w:rsidTr="00773944">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F997" w14:textId="521FE3AD" w:rsidR="00773944" w:rsidRPr="0027155F" w:rsidRDefault="00773944" w:rsidP="000A0A66">
            <w:pPr>
              <w:pStyle w:val="TableRow"/>
              <w:spacing w:before="0"/>
              <w:rPr>
                <w:b/>
              </w:rPr>
            </w:pPr>
            <w:r w:rsidRPr="0027155F">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81275" w14:textId="43D4F12C" w:rsidR="00773944" w:rsidRPr="0027155F" w:rsidRDefault="0021180D" w:rsidP="009E6587">
            <w:pPr>
              <w:pStyle w:val="TableRow"/>
              <w:spacing w:before="0"/>
            </w:pPr>
            <w:r w:rsidRPr="0027155F">
              <w:t>£</w:t>
            </w:r>
            <w:r w:rsidR="00773944" w:rsidRPr="0027155F">
              <w:t xml:space="preserve"> </w:t>
            </w:r>
            <w:r w:rsidR="00C47322" w:rsidRPr="0027155F">
              <w:t>7068</w:t>
            </w:r>
          </w:p>
        </w:tc>
      </w:tr>
    </w:tbl>
    <w:p w14:paraId="2A7D54E5" w14:textId="52F5908B" w:rsidR="00E66558" w:rsidRPr="0027155F" w:rsidRDefault="00773944" w:rsidP="0010268E">
      <w:pPr>
        <w:pStyle w:val="Heading1"/>
        <w:ind w:left="-680"/>
        <w:rPr>
          <w:sz w:val="32"/>
        </w:rPr>
      </w:pPr>
      <w:r w:rsidRPr="0027155F">
        <w:rPr>
          <w:sz w:val="32"/>
        </w:rPr>
        <w:lastRenderedPageBreak/>
        <w:t>S</w:t>
      </w:r>
      <w:r w:rsidR="009D71E8" w:rsidRPr="0027155F">
        <w:rPr>
          <w:sz w:val="32"/>
        </w:rPr>
        <w:t>tatement of intent</w:t>
      </w:r>
    </w:p>
    <w:p w14:paraId="321C2C04" w14:textId="110D6EAE" w:rsidR="00B02038" w:rsidRPr="0027155F" w:rsidRDefault="004C53E8" w:rsidP="0010268E">
      <w:pPr>
        <w:ind w:left="-680"/>
        <w:rPr>
          <w:sz w:val="23"/>
          <w:szCs w:val="23"/>
        </w:rPr>
      </w:pPr>
      <w:r w:rsidRPr="0027155F">
        <w:rPr>
          <w:sz w:val="23"/>
          <w:szCs w:val="23"/>
        </w:rPr>
        <w:t>Pupil P</w:t>
      </w:r>
      <w:r w:rsidR="00B549C2" w:rsidRPr="0027155F">
        <w:rPr>
          <w:sz w:val="23"/>
          <w:szCs w:val="23"/>
        </w:rPr>
        <w:t>remium</w:t>
      </w:r>
      <w:r w:rsidRPr="0027155F">
        <w:rPr>
          <w:sz w:val="23"/>
          <w:szCs w:val="23"/>
        </w:rPr>
        <w:t xml:space="preserve"> </w:t>
      </w:r>
      <w:r w:rsidR="00B549C2" w:rsidRPr="0027155F">
        <w:rPr>
          <w:sz w:val="23"/>
          <w:szCs w:val="23"/>
        </w:rPr>
        <w:t xml:space="preserve">funding </w:t>
      </w:r>
      <w:r w:rsidRPr="0027155F">
        <w:rPr>
          <w:sz w:val="23"/>
          <w:szCs w:val="23"/>
        </w:rPr>
        <w:t xml:space="preserve">is additional money paid to schools </w:t>
      </w:r>
      <w:r w:rsidR="00B549C2" w:rsidRPr="0027155F">
        <w:rPr>
          <w:sz w:val="23"/>
          <w:szCs w:val="23"/>
        </w:rPr>
        <w:t>to improve education outcomes for disadvantaged pupils in schools in England. Evidence shows that disadvantaged children generally face additional challenges in reaching their potential at school and often do not perform as well as other pupils.</w:t>
      </w:r>
      <w:r w:rsidR="006541DB" w:rsidRPr="0027155F">
        <w:rPr>
          <w:sz w:val="23"/>
          <w:szCs w:val="23"/>
        </w:rPr>
        <w:t xml:space="preserve"> </w:t>
      </w:r>
    </w:p>
    <w:p w14:paraId="56BFCEE8" w14:textId="77777777" w:rsidR="003C0F94" w:rsidRPr="0027155F" w:rsidRDefault="00B02038" w:rsidP="0010268E">
      <w:pPr>
        <w:ind w:left="-680"/>
        <w:rPr>
          <w:sz w:val="23"/>
          <w:szCs w:val="23"/>
        </w:rPr>
      </w:pPr>
      <w:r w:rsidRPr="0027155F">
        <w:rPr>
          <w:sz w:val="23"/>
          <w:szCs w:val="23"/>
        </w:rPr>
        <w:t>Some of the barriers our children may face are: weak language and communication skills; behaviour and emotional difficulties; less support with their learning at home; low self-esteem; and difficulties maintaining good attendance and punctuality. This does not mean that all our disadvantaged pupils wil</w:t>
      </w:r>
      <w:r w:rsidR="003C0F94" w:rsidRPr="0027155F">
        <w:rPr>
          <w:sz w:val="23"/>
          <w:szCs w:val="23"/>
        </w:rPr>
        <w:t>l experience these barriers. T</w:t>
      </w:r>
      <w:r w:rsidRPr="0027155F">
        <w:rPr>
          <w:sz w:val="23"/>
          <w:szCs w:val="23"/>
        </w:rPr>
        <w:t xml:space="preserve">here may </w:t>
      </w:r>
      <w:r w:rsidR="003C0F94" w:rsidRPr="0027155F">
        <w:rPr>
          <w:sz w:val="23"/>
          <w:szCs w:val="23"/>
        </w:rPr>
        <w:t xml:space="preserve">also </w:t>
      </w:r>
      <w:r w:rsidRPr="0027155F">
        <w:rPr>
          <w:sz w:val="23"/>
          <w:szCs w:val="23"/>
        </w:rPr>
        <w:t>be some children who are not classed as disadvantaged</w:t>
      </w:r>
      <w:r w:rsidR="003C0F94" w:rsidRPr="0027155F">
        <w:rPr>
          <w:sz w:val="23"/>
          <w:szCs w:val="23"/>
        </w:rPr>
        <w:t>,</w:t>
      </w:r>
      <w:r w:rsidRPr="0027155F">
        <w:rPr>
          <w:sz w:val="23"/>
          <w:szCs w:val="23"/>
        </w:rPr>
        <w:t xml:space="preserve"> but still require additional support due to external barriers. </w:t>
      </w:r>
    </w:p>
    <w:p w14:paraId="33E20DE0" w14:textId="57DF350C" w:rsidR="003C0F94" w:rsidRPr="0027155F" w:rsidRDefault="003C0F94" w:rsidP="0010268E">
      <w:pPr>
        <w:ind w:left="-680"/>
        <w:rPr>
          <w:sz w:val="23"/>
          <w:szCs w:val="23"/>
        </w:rPr>
      </w:pPr>
      <w:r w:rsidRPr="0027155F">
        <w:rPr>
          <w:sz w:val="23"/>
          <w:szCs w:val="23"/>
        </w:rPr>
        <w:t>At Portsdown Primary School</w:t>
      </w:r>
      <w:r w:rsidR="005528FA" w:rsidRPr="0027155F">
        <w:rPr>
          <w:sz w:val="23"/>
          <w:szCs w:val="23"/>
        </w:rPr>
        <w:t xml:space="preserve"> and Early Years</w:t>
      </w:r>
      <w:r w:rsidRPr="0027155F">
        <w:rPr>
          <w:sz w:val="23"/>
          <w:szCs w:val="23"/>
        </w:rPr>
        <w:t xml:space="preserve">, we aim to use this funding to support all our disadvantaged pupils to make good progress during their time at primary school </w:t>
      </w:r>
      <w:r w:rsidR="0021180D" w:rsidRPr="0027155F">
        <w:rPr>
          <w:sz w:val="23"/>
          <w:szCs w:val="23"/>
        </w:rPr>
        <w:t xml:space="preserve">(and at the nursery for those where applicable) </w:t>
      </w:r>
      <w:r w:rsidRPr="0027155F">
        <w:rPr>
          <w:sz w:val="23"/>
          <w:szCs w:val="23"/>
        </w:rPr>
        <w:t>despite any additional challenges they may face. Our aim is to improve outcomes for our disadvantaged</w:t>
      </w:r>
      <w:r w:rsidR="0021180D" w:rsidRPr="0027155F">
        <w:rPr>
          <w:sz w:val="23"/>
          <w:szCs w:val="23"/>
        </w:rPr>
        <w:t xml:space="preserve"> children</w:t>
      </w:r>
      <w:r w:rsidRPr="0027155F">
        <w:rPr>
          <w:sz w:val="23"/>
          <w:szCs w:val="23"/>
        </w:rPr>
        <w:t xml:space="preserve"> and increase the attainment of this group over time. We aim to do this by:</w:t>
      </w:r>
    </w:p>
    <w:p w14:paraId="43D09D3A" w14:textId="2685FED0" w:rsidR="003C0F94" w:rsidRPr="0027155F" w:rsidRDefault="003C0F94" w:rsidP="0033611B">
      <w:pPr>
        <w:pStyle w:val="ListParagraph"/>
        <w:numPr>
          <w:ilvl w:val="0"/>
          <w:numId w:val="14"/>
        </w:numPr>
        <w:ind w:left="-320"/>
        <w:rPr>
          <w:sz w:val="23"/>
          <w:szCs w:val="23"/>
        </w:rPr>
      </w:pPr>
      <w:r w:rsidRPr="0027155F">
        <w:rPr>
          <w:sz w:val="23"/>
          <w:szCs w:val="23"/>
        </w:rPr>
        <w:t>Ensuring that teaching and learning opportunities in each class meet the needs of the pupils</w:t>
      </w:r>
    </w:p>
    <w:p w14:paraId="7D8D2C87" w14:textId="09FC6621" w:rsidR="003C0F94" w:rsidRPr="0027155F" w:rsidRDefault="003C0F94" w:rsidP="0033611B">
      <w:pPr>
        <w:pStyle w:val="ListParagraph"/>
        <w:numPr>
          <w:ilvl w:val="0"/>
          <w:numId w:val="14"/>
        </w:numPr>
        <w:ind w:left="-320"/>
        <w:rPr>
          <w:sz w:val="23"/>
          <w:szCs w:val="23"/>
        </w:rPr>
      </w:pPr>
      <w:r w:rsidRPr="0027155F">
        <w:rPr>
          <w:sz w:val="23"/>
          <w:szCs w:val="23"/>
        </w:rPr>
        <w:t>By providing targeted academic support for those pupils who have been identified as needing additional support</w:t>
      </w:r>
    </w:p>
    <w:p w14:paraId="22009989" w14:textId="39AFCD06" w:rsidR="00B02038" w:rsidRPr="0027155F" w:rsidRDefault="004C53E8" w:rsidP="0033611B">
      <w:pPr>
        <w:pStyle w:val="ListParagraph"/>
        <w:numPr>
          <w:ilvl w:val="0"/>
          <w:numId w:val="14"/>
        </w:numPr>
        <w:ind w:left="-320"/>
        <w:rPr>
          <w:sz w:val="23"/>
          <w:szCs w:val="23"/>
        </w:rPr>
      </w:pPr>
      <w:r w:rsidRPr="0027155F">
        <w:rPr>
          <w:sz w:val="23"/>
          <w:szCs w:val="23"/>
        </w:rPr>
        <w:t xml:space="preserve">By providing wider support for pupils and families with emotional and behavioural needs, children’s health and parenting support. </w:t>
      </w:r>
    </w:p>
    <w:p w14:paraId="4B2B2537" w14:textId="4F811325" w:rsidR="00B549C2" w:rsidRPr="0027155F" w:rsidRDefault="006541DB" w:rsidP="0010268E">
      <w:pPr>
        <w:ind w:left="-680"/>
        <w:rPr>
          <w:color w:val="auto"/>
          <w:sz w:val="23"/>
          <w:szCs w:val="23"/>
        </w:rPr>
      </w:pPr>
      <w:r w:rsidRPr="0027155F">
        <w:rPr>
          <w:color w:val="auto"/>
          <w:sz w:val="23"/>
          <w:szCs w:val="23"/>
        </w:rPr>
        <w:t>Additional fu</w:t>
      </w:r>
      <w:r w:rsidR="00AD37BE" w:rsidRPr="0027155F">
        <w:rPr>
          <w:color w:val="auto"/>
          <w:sz w:val="23"/>
          <w:szCs w:val="23"/>
        </w:rPr>
        <w:t xml:space="preserve">nding has been provided for </w:t>
      </w:r>
      <w:r w:rsidR="0021180D" w:rsidRPr="0027155F">
        <w:rPr>
          <w:color w:val="auto"/>
          <w:sz w:val="23"/>
          <w:szCs w:val="23"/>
        </w:rPr>
        <w:t>2023-20</w:t>
      </w:r>
      <w:r w:rsidR="00F56546" w:rsidRPr="0027155F">
        <w:rPr>
          <w:color w:val="auto"/>
          <w:sz w:val="23"/>
          <w:szCs w:val="23"/>
        </w:rPr>
        <w:t>2</w:t>
      </w:r>
      <w:r w:rsidR="0021180D" w:rsidRPr="0027155F">
        <w:rPr>
          <w:color w:val="auto"/>
          <w:sz w:val="23"/>
          <w:szCs w:val="23"/>
        </w:rPr>
        <w:t>4</w:t>
      </w:r>
      <w:r w:rsidRPr="0027155F">
        <w:rPr>
          <w:color w:val="auto"/>
          <w:sz w:val="23"/>
          <w:szCs w:val="23"/>
        </w:rPr>
        <w:t xml:space="preserve"> to support </w:t>
      </w:r>
      <w:r w:rsidR="006070A7" w:rsidRPr="0027155F">
        <w:rPr>
          <w:color w:val="auto"/>
          <w:sz w:val="23"/>
          <w:szCs w:val="23"/>
        </w:rPr>
        <w:t xml:space="preserve">disadvantaged pupils further </w:t>
      </w:r>
      <w:r w:rsidRPr="0027155F">
        <w:rPr>
          <w:color w:val="auto"/>
          <w:sz w:val="23"/>
          <w:szCs w:val="23"/>
        </w:rPr>
        <w:t xml:space="preserve">in light of the </w:t>
      </w:r>
      <w:r w:rsidR="006070A7" w:rsidRPr="0027155F">
        <w:rPr>
          <w:color w:val="auto"/>
          <w:sz w:val="23"/>
          <w:szCs w:val="23"/>
        </w:rPr>
        <w:t xml:space="preserve">disruption of </w:t>
      </w:r>
      <w:r w:rsidRPr="0027155F">
        <w:rPr>
          <w:color w:val="auto"/>
          <w:sz w:val="23"/>
          <w:szCs w:val="23"/>
        </w:rPr>
        <w:t xml:space="preserve">school closures </w:t>
      </w:r>
      <w:r w:rsidR="006070A7" w:rsidRPr="0027155F">
        <w:rPr>
          <w:color w:val="auto"/>
          <w:sz w:val="23"/>
          <w:szCs w:val="23"/>
        </w:rPr>
        <w:t>caused by</w:t>
      </w:r>
      <w:r w:rsidRPr="0027155F">
        <w:rPr>
          <w:color w:val="auto"/>
          <w:sz w:val="23"/>
          <w:szCs w:val="23"/>
        </w:rPr>
        <w:t xml:space="preserve"> the pandemic.</w:t>
      </w:r>
      <w:r w:rsidR="00B02038" w:rsidRPr="0027155F">
        <w:rPr>
          <w:color w:val="auto"/>
          <w:sz w:val="23"/>
          <w:szCs w:val="23"/>
        </w:rPr>
        <w:t xml:space="preserve"> </w:t>
      </w:r>
      <w:r w:rsidR="004C53E8" w:rsidRPr="0027155F">
        <w:rPr>
          <w:color w:val="auto"/>
          <w:sz w:val="23"/>
          <w:szCs w:val="23"/>
        </w:rPr>
        <w:t xml:space="preserve">This funding will be used to provide targeted tuition and resources. </w:t>
      </w:r>
    </w:p>
    <w:p w14:paraId="2A7D54EB" w14:textId="77777777" w:rsidR="00E66558" w:rsidRPr="0027155F" w:rsidRDefault="009D71E8" w:rsidP="0010268E">
      <w:pPr>
        <w:pStyle w:val="Heading2"/>
        <w:spacing w:before="600"/>
        <w:ind w:left="-680"/>
      </w:pPr>
      <w:r w:rsidRPr="0027155F">
        <w:t>Challenges</w:t>
      </w:r>
    </w:p>
    <w:p w14:paraId="2A7D54EC" w14:textId="77777777" w:rsidR="00E66558" w:rsidRPr="0027155F" w:rsidRDefault="009D71E8" w:rsidP="0010268E">
      <w:pPr>
        <w:spacing w:before="120" w:line="240" w:lineRule="auto"/>
        <w:ind w:left="-680"/>
        <w:textAlignment w:val="baseline"/>
        <w:outlineLvl w:val="0"/>
        <w:rPr>
          <w:sz w:val="23"/>
          <w:szCs w:val="23"/>
        </w:rPr>
      </w:pPr>
      <w:r w:rsidRPr="0027155F">
        <w:rPr>
          <w:bCs/>
          <w:color w:val="auto"/>
          <w:sz w:val="23"/>
          <w:szCs w:val="23"/>
        </w:rPr>
        <w:t>This details</w:t>
      </w:r>
      <w:r w:rsidRPr="0027155F">
        <w:rPr>
          <w:color w:val="auto"/>
          <w:sz w:val="23"/>
          <w:szCs w:val="23"/>
        </w:rPr>
        <w:t xml:space="preserve"> the key</w:t>
      </w:r>
      <w:r w:rsidRPr="0027155F">
        <w:rPr>
          <w:bCs/>
          <w:color w:val="auto"/>
          <w:sz w:val="23"/>
          <w:szCs w:val="23"/>
        </w:rPr>
        <w:t xml:space="preserve"> </w:t>
      </w:r>
      <w:r w:rsidRPr="0027155F">
        <w:rPr>
          <w:color w:val="auto"/>
          <w:sz w:val="23"/>
          <w:szCs w:val="23"/>
        </w:rPr>
        <w:t xml:space="preserve">challenges to </w:t>
      </w:r>
      <w:r w:rsidRPr="0027155F">
        <w:rPr>
          <w:bCs/>
          <w:color w:val="auto"/>
          <w:sz w:val="23"/>
          <w:szCs w:val="23"/>
        </w:rPr>
        <w:t>achievement that we have</w:t>
      </w:r>
      <w:r w:rsidRPr="0027155F">
        <w:rPr>
          <w:color w:val="auto"/>
          <w:sz w:val="23"/>
          <w:szCs w:val="23"/>
        </w:rPr>
        <w:t xml:space="preserve"> identified among </w:t>
      </w:r>
      <w:r w:rsidRPr="0027155F">
        <w:rPr>
          <w:bCs/>
          <w:color w:val="auto"/>
          <w:sz w:val="23"/>
          <w:szCs w:val="23"/>
        </w:rPr>
        <w:t>our</w:t>
      </w:r>
      <w:r w:rsidRPr="0027155F">
        <w:rPr>
          <w:color w:val="auto"/>
          <w:sz w:val="23"/>
          <w:szCs w:val="23"/>
        </w:rPr>
        <w:t xml:space="preserve"> disadvantaged pupils.</w:t>
      </w:r>
    </w:p>
    <w:tbl>
      <w:tblPr>
        <w:tblW w:w="5376" w:type="pct"/>
        <w:tblInd w:w="-714" w:type="dxa"/>
        <w:tblCellMar>
          <w:left w:w="10" w:type="dxa"/>
          <w:right w:w="10" w:type="dxa"/>
        </w:tblCellMar>
        <w:tblLook w:val="04A0" w:firstRow="1" w:lastRow="0" w:firstColumn="1" w:lastColumn="0" w:noHBand="0" w:noVBand="1"/>
      </w:tblPr>
      <w:tblGrid>
        <w:gridCol w:w="1477"/>
        <w:gridCol w:w="8722"/>
      </w:tblGrid>
      <w:tr w:rsidR="00E66558" w:rsidRPr="0027155F" w14:paraId="2A7D54EF" w14:textId="77777777" w:rsidTr="0010268E">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27155F" w:rsidRDefault="009D71E8">
            <w:pPr>
              <w:pStyle w:val="TableHeader"/>
              <w:jc w:val="left"/>
            </w:pPr>
            <w:r w:rsidRPr="0027155F">
              <w:t>Challenge number</w:t>
            </w:r>
          </w:p>
        </w:tc>
        <w:tc>
          <w:tcPr>
            <w:tcW w:w="87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27155F" w:rsidRDefault="009D71E8">
            <w:pPr>
              <w:pStyle w:val="TableHeader"/>
              <w:jc w:val="left"/>
            </w:pPr>
            <w:r w:rsidRPr="0027155F">
              <w:t xml:space="preserve">Detail of challenge </w:t>
            </w:r>
          </w:p>
        </w:tc>
      </w:tr>
      <w:tr w:rsidR="009721DA" w:rsidRPr="0027155F" w14:paraId="71D55977" w14:textId="77777777" w:rsidTr="0010268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3334" w14:textId="413C53A3" w:rsidR="009721DA" w:rsidRPr="0027155F" w:rsidRDefault="009721DA" w:rsidP="009721DA">
            <w:pPr>
              <w:pStyle w:val="TableRow"/>
              <w:rPr>
                <w:sz w:val="23"/>
                <w:szCs w:val="23"/>
              </w:rPr>
            </w:pPr>
            <w:r w:rsidRPr="0027155F">
              <w:rPr>
                <w:sz w:val="23"/>
                <w:szCs w:val="23"/>
              </w:rPr>
              <w:t>1</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04FF" w14:textId="6A83EB80" w:rsidR="009721DA" w:rsidRPr="0027155F" w:rsidRDefault="00B6487A" w:rsidP="00B6487A">
            <w:pPr>
              <w:pStyle w:val="TableRowCentered"/>
              <w:jc w:val="left"/>
              <w:rPr>
                <w:sz w:val="23"/>
                <w:szCs w:val="23"/>
              </w:rPr>
            </w:pPr>
            <w:r w:rsidRPr="0027155F">
              <w:rPr>
                <w:sz w:val="23"/>
                <w:szCs w:val="23"/>
              </w:rPr>
              <w:t>Our assessments sh</w:t>
            </w:r>
            <w:r w:rsidR="009721DA" w:rsidRPr="0027155F">
              <w:rPr>
                <w:sz w:val="23"/>
                <w:szCs w:val="23"/>
              </w:rPr>
              <w:t xml:space="preserve">ow </w:t>
            </w:r>
            <w:r w:rsidRPr="0027155F">
              <w:rPr>
                <w:sz w:val="23"/>
                <w:szCs w:val="23"/>
              </w:rPr>
              <w:t xml:space="preserve">that disadvantaged pupils often have low </w:t>
            </w:r>
            <w:r w:rsidR="009721DA" w:rsidRPr="0027155F">
              <w:rPr>
                <w:sz w:val="23"/>
                <w:szCs w:val="23"/>
              </w:rPr>
              <w:t>attainment on entry in Reading, Writing and Maths</w:t>
            </w:r>
            <w:r w:rsidRPr="0027155F">
              <w:rPr>
                <w:sz w:val="23"/>
                <w:szCs w:val="23"/>
              </w:rPr>
              <w:t>.</w:t>
            </w:r>
          </w:p>
        </w:tc>
      </w:tr>
      <w:tr w:rsidR="009721DA" w:rsidRPr="0027155F" w14:paraId="2A7D54F2" w14:textId="77777777" w:rsidTr="0010268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26177CB" w:rsidR="009721DA" w:rsidRPr="0027155F" w:rsidRDefault="009721DA" w:rsidP="009721DA">
            <w:pPr>
              <w:pStyle w:val="TableRow"/>
              <w:rPr>
                <w:sz w:val="23"/>
                <w:szCs w:val="23"/>
              </w:rPr>
            </w:pPr>
            <w:r w:rsidRPr="0027155F">
              <w:rPr>
                <w:sz w:val="23"/>
                <w:szCs w:val="23"/>
              </w:rPr>
              <w:t>2</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4BF09F7" w:rsidR="009721DA" w:rsidRPr="0027155F" w:rsidRDefault="000A025E" w:rsidP="000A025E">
            <w:pPr>
              <w:pStyle w:val="TableRowCentered"/>
              <w:jc w:val="left"/>
              <w:rPr>
                <w:sz w:val="23"/>
                <w:szCs w:val="23"/>
              </w:rPr>
            </w:pPr>
            <w:r w:rsidRPr="0027155F">
              <w:rPr>
                <w:sz w:val="23"/>
                <w:szCs w:val="23"/>
              </w:rPr>
              <w:t>Our assessments, observations and discussions with pupils, show that disadvantaged pupils’</w:t>
            </w:r>
            <w:r w:rsidR="009721DA" w:rsidRPr="0027155F">
              <w:rPr>
                <w:sz w:val="23"/>
                <w:szCs w:val="23"/>
              </w:rPr>
              <w:t xml:space="preserve"> vocabulary and early</w:t>
            </w:r>
            <w:r w:rsidR="008D7AD3" w:rsidRPr="0027155F">
              <w:rPr>
                <w:sz w:val="23"/>
                <w:szCs w:val="23"/>
              </w:rPr>
              <w:t xml:space="preserve"> language skills are often poorer </w:t>
            </w:r>
            <w:r w:rsidR="009721DA" w:rsidRPr="0027155F">
              <w:rPr>
                <w:sz w:val="23"/>
                <w:szCs w:val="23"/>
              </w:rPr>
              <w:t>on entry into the Early Years Foundation Stage</w:t>
            </w:r>
            <w:r w:rsidR="008D7AD3" w:rsidRPr="0027155F">
              <w:rPr>
                <w:sz w:val="23"/>
                <w:szCs w:val="23"/>
              </w:rPr>
              <w:t xml:space="preserve"> than their peers</w:t>
            </w:r>
          </w:p>
        </w:tc>
      </w:tr>
      <w:tr w:rsidR="009721DA" w:rsidRPr="0027155F" w14:paraId="2A7D54F5" w14:textId="77777777" w:rsidTr="0010268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03D8FF2" w:rsidR="009721DA" w:rsidRPr="0027155F" w:rsidRDefault="009721DA" w:rsidP="009721DA">
            <w:pPr>
              <w:pStyle w:val="TableRow"/>
              <w:rPr>
                <w:sz w:val="23"/>
                <w:szCs w:val="23"/>
              </w:rPr>
            </w:pPr>
            <w:r w:rsidRPr="0027155F">
              <w:rPr>
                <w:sz w:val="23"/>
                <w:szCs w:val="23"/>
              </w:rPr>
              <w:t>3</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A5696FA" w:rsidR="009721DA" w:rsidRPr="0027155F" w:rsidRDefault="009721DA" w:rsidP="009721DA">
            <w:pPr>
              <w:pStyle w:val="TableRowCentered"/>
              <w:jc w:val="left"/>
              <w:rPr>
                <w:sz w:val="23"/>
                <w:szCs w:val="23"/>
              </w:rPr>
            </w:pPr>
            <w:r w:rsidRPr="0027155F">
              <w:rPr>
                <w:sz w:val="23"/>
                <w:szCs w:val="23"/>
              </w:rPr>
              <w:t xml:space="preserve">Children’s Social, Emotional and Mental </w:t>
            </w:r>
            <w:r w:rsidR="00B6487A" w:rsidRPr="0027155F">
              <w:rPr>
                <w:sz w:val="23"/>
                <w:szCs w:val="23"/>
              </w:rPr>
              <w:t xml:space="preserve">Health can be a barrier to pupil premium children </w:t>
            </w:r>
            <w:r w:rsidRPr="0027155F">
              <w:rPr>
                <w:sz w:val="23"/>
                <w:szCs w:val="23"/>
              </w:rPr>
              <w:t>accessing their learning</w:t>
            </w:r>
            <w:r w:rsidR="00B6487A" w:rsidRPr="0027155F">
              <w:rPr>
                <w:sz w:val="23"/>
                <w:szCs w:val="23"/>
              </w:rPr>
              <w:t xml:space="preserve"> based on out assessments, observations and discussions with disadvantaged pupils.</w:t>
            </w:r>
          </w:p>
        </w:tc>
      </w:tr>
      <w:tr w:rsidR="009721DA" w:rsidRPr="0027155F" w14:paraId="2A7D54F8" w14:textId="77777777" w:rsidTr="0010268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4C811A7" w:rsidR="009721DA" w:rsidRPr="0027155F" w:rsidRDefault="009721DA" w:rsidP="009721DA">
            <w:pPr>
              <w:pStyle w:val="TableRow"/>
              <w:rPr>
                <w:sz w:val="23"/>
                <w:szCs w:val="23"/>
              </w:rPr>
            </w:pPr>
            <w:r w:rsidRPr="0027155F">
              <w:rPr>
                <w:sz w:val="23"/>
                <w:szCs w:val="23"/>
              </w:rPr>
              <w:t>4</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1D0DA3D" w:rsidR="009721DA" w:rsidRPr="0027155F" w:rsidRDefault="00B6487A" w:rsidP="00B6487A">
            <w:pPr>
              <w:pStyle w:val="TableRowCentered"/>
              <w:jc w:val="left"/>
              <w:rPr>
                <w:sz w:val="23"/>
                <w:szCs w:val="23"/>
              </w:rPr>
            </w:pPr>
            <w:r w:rsidRPr="0027155F">
              <w:rPr>
                <w:sz w:val="23"/>
                <w:szCs w:val="23"/>
              </w:rPr>
              <w:t xml:space="preserve">Our assessments, observations and discussions with pupils, show that disadvantaged pupils </w:t>
            </w:r>
            <w:r w:rsidR="009721DA" w:rsidRPr="0027155F">
              <w:rPr>
                <w:sz w:val="23"/>
                <w:szCs w:val="23"/>
              </w:rPr>
              <w:t>can lack support with early reading at home</w:t>
            </w:r>
          </w:p>
        </w:tc>
      </w:tr>
      <w:tr w:rsidR="009721DA" w:rsidRPr="0027155F" w14:paraId="2A7D54FB" w14:textId="77777777" w:rsidTr="0010268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4894B75F" w:rsidR="009721DA" w:rsidRPr="0027155F" w:rsidRDefault="009721DA" w:rsidP="009721DA">
            <w:pPr>
              <w:pStyle w:val="TableRow"/>
              <w:rPr>
                <w:sz w:val="23"/>
                <w:szCs w:val="23"/>
              </w:rPr>
            </w:pPr>
            <w:r w:rsidRPr="0027155F">
              <w:rPr>
                <w:sz w:val="23"/>
                <w:szCs w:val="23"/>
              </w:rPr>
              <w:lastRenderedPageBreak/>
              <w:t>5</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57F91CD" w:rsidR="009721DA" w:rsidRPr="0027155F" w:rsidRDefault="009721DA" w:rsidP="006271BA">
            <w:pPr>
              <w:pStyle w:val="TableRowCentered"/>
              <w:jc w:val="left"/>
              <w:rPr>
                <w:iCs/>
                <w:sz w:val="23"/>
                <w:szCs w:val="23"/>
              </w:rPr>
            </w:pPr>
            <w:r w:rsidRPr="0027155F">
              <w:rPr>
                <w:sz w:val="23"/>
                <w:szCs w:val="23"/>
              </w:rPr>
              <w:t>The attendance of disadvantaged pupils is lower than non-disadvantaged pupils</w:t>
            </w:r>
            <w:r w:rsidR="0021180D" w:rsidRPr="0027155F">
              <w:rPr>
                <w:sz w:val="23"/>
                <w:szCs w:val="23"/>
              </w:rPr>
              <w:t>, both in terms of overall attendance as well as persistent absentees (&lt;90%)</w:t>
            </w:r>
            <w:r w:rsidR="006271BA">
              <w:rPr>
                <w:sz w:val="23"/>
                <w:szCs w:val="23"/>
              </w:rPr>
              <w:t>.</w:t>
            </w:r>
            <w:r w:rsidR="00B6487A" w:rsidRPr="0027155F">
              <w:rPr>
                <w:sz w:val="23"/>
                <w:szCs w:val="23"/>
              </w:rPr>
              <w:t xml:space="preserve"> This is in line with the national picture on attendance for these groups.</w:t>
            </w:r>
          </w:p>
        </w:tc>
      </w:tr>
      <w:tr w:rsidR="008D7AD3" w:rsidRPr="0027155F" w14:paraId="55C4E850" w14:textId="77777777" w:rsidTr="0010268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B262" w14:textId="5A1FABCD" w:rsidR="008D7AD3" w:rsidRPr="0027155F" w:rsidRDefault="008D7AD3" w:rsidP="009721DA">
            <w:pPr>
              <w:pStyle w:val="TableRow"/>
              <w:rPr>
                <w:sz w:val="23"/>
                <w:szCs w:val="23"/>
              </w:rPr>
            </w:pPr>
            <w:r w:rsidRPr="0027155F">
              <w:rPr>
                <w:sz w:val="23"/>
                <w:szCs w:val="23"/>
              </w:rPr>
              <w:t>6</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32090" w14:textId="60B91E4F" w:rsidR="008D7AD3" w:rsidRPr="0027155F" w:rsidRDefault="00B6487A" w:rsidP="009721DA">
            <w:pPr>
              <w:pStyle w:val="TableRowCentered"/>
              <w:jc w:val="left"/>
              <w:rPr>
                <w:sz w:val="23"/>
                <w:szCs w:val="23"/>
              </w:rPr>
            </w:pPr>
            <w:r w:rsidRPr="0027155F">
              <w:t>Our assessments, observations and discussions with pupils, show that t</w:t>
            </w:r>
            <w:r w:rsidR="008D7AD3" w:rsidRPr="0027155F">
              <w:t>here can be limited life experiences/cultural capital for pupils eligible for pupil premium.</w:t>
            </w:r>
          </w:p>
        </w:tc>
      </w:tr>
      <w:tr w:rsidR="008D7AD3" w:rsidRPr="0027155F" w14:paraId="22FBDE75" w14:textId="77777777" w:rsidTr="0010268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5EBE0" w14:textId="65B978DD" w:rsidR="008D7AD3" w:rsidRPr="0027155F" w:rsidRDefault="008D7AD3" w:rsidP="009721DA">
            <w:pPr>
              <w:pStyle w:val="TableRow"/>
              <w:rPr>
                <w:sz w:val="23"/>
                <w:szCs w:val="23"/>
              </w:rPr>
            </w:pPr>
            <w:r w:rsidRPr="0027155F">
              <w:rPr>
                <w:sz w:val="23"/>
                <w:szCs w:val="23"/>
              </w:rPr>
              <w:t>7</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6C2CC" w14:textId="7B5EF996" w:rsidR="008D7AD3" w:rsidRPr="0027155F" w:rsidRDefault="00B6487A" w:rsidP="009721DA">
            <w:pPr>
              <w:pStyle w:val="TableRowCentered"/>
              <w:jc w:val="left"/>
            </w:pPr>
            <w:r w:rsidRPr="0027155F">
              <w:t>Our assessments, observations and discussions with pupils, show that t</w:t>
            </w:r>
            <w:r w:rsidR="008D7AD3" w:rsidRPr="0027155F">
              <w:t>here is often reduced parental engagement for pu</w:t>
            </w:r>
            <w:r w:rsidRPr="0027155F">
              <w:t xml:space="preserve">pils eligible for pupil premium compared to their non-eligible peers. </w:t>
            </w:r>
          </w:p>
        </w:tc>
      </w:tr>
    </w:tbl>
    <w:p w14:paraId="66B0EC4C" w14:textId="77777777" w:rsidR="00CC1746" w:rsidRDefault="00CC1746" w:rsidP="00CC1746">
      <w:pPr>
        <w:pStyle w:val="Heading2"/>
        <w:spacing w:before="0" w:after="0"/>
        <w:ind w:left="-680"/>
        <w:rPr>
          <w:b w:val="0"/>
          <w:color w:val="auto"/>
          <w:sz w:val="24"/>
          <w:szCs w:val="24"/>
        </w:rPr>
      </w:pPr>
      <w:bookmarkStart w:id="16" w:name="_Toc443397160"/>
    </w:p>
    <w:p w14:paraId="33D7261C" w14:textId="77777777" w:rsidR="00A17B8F" w:rsidRDefault="003F3374" w:rsidP="00CC1746">
      <w:pPr>
        <w:pStyle w:val="Heading2"/>
        <w:spacing w:before="0" w:after="0"/>
        <w:ind w:left="-680"/>
        <w:rPr>
          <w:b w:val="0"/>
          <w:color w:val="auto"/>
          <w:sz w:val="24"/>
          <w:szCs w:val="24"/>
        </w:rPr>
      </w:pPr>
      <w:r w:rsidRPr="00CC1746">
        <w:rPr>
          <w:b w:val="0"/>
          <w:color w:val="auto"/>
          <w:sz w:val="24"/>
          <w:szCs w:val="24"/>
        </w:rPr>
        <w:t xml:space="preserve">In addition to the challenges referred to in the table above, there are additional challenges based upon the level of deprivation in the areas where the children live. </w:t>
      </w:r>
    </w:p>
    <w:p w14:paraId="1D86D5A6" w14:textId="5FDDDFC7" w:rsidR="003F3374" w:rsidRPr="00CC1746" w:rsidRDefault="00A17B8F" w:rsidP="00CC1746">
      <w:pPr>
        <w:pStyle w:val="Heading2"/>
        <w:spacing w:before="0" w:after="0"/>
        <w:ind w:left="-680"/>
        <w:rPr>
          <w:b w:val="0"/>
          <w:color w:val="auto"/>
          <w:sz w:val="24"/>
          <w:szCs w:val="24"/>
        </w:rPr>
      </w:pPr>
      <w:r>
        <w:rPr>
          <w:b w:val="0"/>
          <w:color w:val="auto"/>
          <w:sz w:val="24"/>
          <w:szCs w:val="24"/>
        </w:rPr>
        <w:t>N</w:t>
      </w:r>
      <w:r w:rsidR="00CC1746">
        <w:rPr>
          <w:b w:val="0"/>
          <w:color w:val="auto"/>
          <w:sz w:val="24"/>
          <w:szCs w:val="24"/>
        </w:rPr>
        <w:t xml:space="preserve">.B: This information was provided by the </w:t>
      </w:r>
      <w:r w:rsidR="00CC1746" w:rsidRPr="00CC1746">
        <w:rPr>
          <w:b w:val="0"/>
          <w:color w:val="auto"/>
          <w:sz w:val="24"/>
          <w:szCs w:val="24"/>
        </w:rPr>
        <w:t>Education Information and Performance Team</w:t>
      </w:r>
      <w:r w:rsidR="00CC1746">
        <w:rPr>
          <w:b w:val="0"/>
          <w:color w:val="auto"/>
          <w:sz w:val="24"/>
          <w:szCs w:val="24"/>
        </w:rPr>
        <w:t xml:space="preserve"> at Portsmouth City Council (December 2023).</w:t>
      </w:r>
      <w:r w:rsidR="003F3374" w:rsidRPr="00CC1746">
        <w:rPr>
          <w:b w:val="0"/>
          <w:color w:val="auto"/>
          <w:sz w:val="24"/>
          <w:szCs w:val="24"/>
        </w:rPr>
        <w:t xml:space="preserve"> </w:t>
      </w:r>
    </w:p>
    <w:p w14:paraId="2C6607C3" w14:textId="77777777" w:rsidR="00CC1746" w:rsidRDefault="00CC1746" w:rsidP="00CC1746">
      <w:pPr>
        <w:pStyle w:val="Heading2"/>
        <w:spacing w:before="0" w:after="0"/>
        <w:ind w:left="-680"/>
        <w:rPr>
          <w:b w:val="0"/>
          <w:color w:val="auto"/>
          <w:sz w:val="24"/>
          <w:szCs w:val="24"/>
        </w:rPr>
      </w:pPr>
    </w:p>
    <w:p w14:paraId="055F1B6C" w14:textId="1D655049" w:rsidR="003F3374" w:rsidRPr="00CC1746" w:rsidRDefault="003F3374" w:rsidP="00CC1746">
      <w:pPr>
        <w:pStyle w:val="Heading2"/>
        <w:spacing w:before="0" w:after="0"/>
        <w:ind w:left="-680"/>
        <w:rPr>
          <w:b w:val="0"/>
          <w:color w:val="auto"/>
          <w:sz w:val="24"/>
          <w:szCs w:val="24"/>
        </w:rPr>
      </w:pPr>
      <w:r w:rsidRPr="00CC1746">
        <w:rPr>
          <w:b w:val="0"/>
          <w:color w:val="auto"/>
          <w:sz w:val="24"/>
          <w:szCs w:val="24"/>
        </w:rPr>
        <w:t>Overview of Index of Multiple Deprivation (IMD) analysis shows that, compared to IMD scores at national Lower Super Output Area (LSOA) level, Portsdown Primary School’s level of deprivation can be graded as 'A' (between the 75th and 95th percentiles - much more deprived than average).</w:t>
      </w:r>
    </w:p>
    <w:p w14:paraId="614489BF" w14:textId="77777777" w:rsidR="00CC1746" w:rsidRDefault="00CC1746" w:rsidP="00CC1746">
      <w:pPr>
        <w:pStyle w:val="Heading2"/>
        <w:spacing w:before="0" w:after="0"/>
        <w:ind w:left="-680"/>
        <w:rPr>
          <w:b w:val="0"/>
          <w:color w:val="auto"/>
          <w:sz w:val="24"/>
          <w:szCs w:val="24"/>
        </w:rPr>
      </w:pPr>
    </w:p>
    <w:p w14:paraId="471C9E18" w14:textId="64B7CDB8" w:rsidR="003F3374" w:rsidRDefault="003F3374" w:rsidP="00CC1746">
      <w:pPr>
        <w:pStyle w:val="Heading2"/>
        <w:spacing w:before="0" w:after="0"/>
        <w:ind w:left="-680"/>
        <w:rPr>
          <w:b w:val="0"/>
          <w:color w:val="auto"/>
          <w:sz w:val="24"/>
          <w:szCs w:val="24"/>
        </w:rPr>
      </w:pPr>
      <w:r w:rsidRPr="00CC1746">
        <w:rPr>
          <w:b w:val="0"/>
          <w:color w:val="auto"/>
          <w:sz w:val="24"/>
          <w:szCs w:val="24"/>
        </w:rPr>
        <w:t>Comparing national decile bands, where pupils living in LSOAs in the 90%-100% range are from the most deprived 10% nationally, 19.5% of Portsdown Primary School pupils came from the 10% most deprived LSOAs (the 90% to &lt;100% band).  Based upon the LSOAs where Portsdown Primary School's geocoded city pupils live, an average of 20% of households live below 60% of median income (city primary pupil LSOA average = 15%, National LSOA average = 13%.)</w:t>
      </w:r>
    </w:p>
    <w:p w14:paraId="1A3DA08B" w14:textId="77777777" w:rsidR="00CC1746" w:rsidRDefault="00CC1746" w:rsidP="00CC1746">
      <w:pPr>
        <w:pStyle w:val="Heading2"/>
        <w:numPr>
          <w:ilvl w:val="0"/>
          <w:numId w:val="20"/>
        </w:numPr>
        <w:spacing w:before="0" w:after="0"/>
        <w:rPr>
          <w:b w:val="0"/>
          <w:color w:val="auto"/>
          <w:sz w:val="24"/>
          <w:szCs w:val="24"/>
        </w:rPr>
      </w:pPr>
      <w:r w:rsidRPr="00CC1746">
        <w:rPr>
          <w:b w:val="0"/>
          <w:color w:val="auto"/>
          <w:sz w:val="24"/>
          <w:szCs w:val="24"/>
        </w:rPr>
        <w:t>78% of Portsdown Primary School's pupils live within LSOAs ranked as within the worst 25% nationally (city primary norm is 2%).</w:t>
      </w:r>
    </w:p>
    <w:p w14:paraId="6F14C118" w14:textId="5A96ED88" w:rsidR="00CC1746" w:rsidRPr="00CC1746" w:rsidRDefault="00CC1746" w:rsidP="00CC1746">
      <w:pPr>
        <w:pStyle w:val="Heading2"/>
        <w:numPr>
          <w:ilvl w:val="0"/>
          <w:numId w:val="20"/>
        </w:numPr>
        <w:spacing w:before="0" w:after="0"/>
        <w:rPr>
          <w:b w:val="0"/>
          <w:color w:val="auto"/>
          <w:sz w:val="24"/>
          <w:szCs w:val="24"/>
        </w:rPr>
      </w:pPr>
      <w:r w:rsidRPr="00CC1746">
        <w:rPr>
          <w:b w:val="0"/>
          <w:color w:val="auto"/>
          <w:sz w:val="24"/>
          <w:szCs w:val="24"/>
        </w:rPr>
        <w:t>77% of Portsdown Primary School's pupils live within LSOAs ranked as within the worst 25% locally (city primary norm is 33%)</w:t>
      </w:r>
      <w:r>
        <w:rPr>
          <w:b w:val="0"/>
          <w:color w:val="auto"/>
          <w:sz w:val="24"/>
          <w:szCs w:val="24"/>
        </w:rPr>
        <w:t>.</w:t>
      </w:r>
    </w:p>
    <w:p w14:paraId="71A8DA31" w14:textId="77777777" w:rsidR="00CC1746" w:rsidRDefault="00CC1746" w:rsidP="00CC1746">
      <w:pPr>
        <w:pStyle w:val="Heading2"/>
        <w:numPr>
          <w:ilvl w:val="0"/>
          <w:numId w:val="20"/>
        </w:numPr>
        <w:spacing w:before="0" w:after="0"/>
        <w:rPr>
          <w:b w:val="0"/>
          <w:color w:val="auto"/>
          <w:sz w:val="24"/>
          <w:szCs w:val="24"/>
        </w:rPr>
      </w:pPr>
      <w:r w:rsidRPr="00CC1746">
        <w:rPr>
          <w:b w:val="0"/>
          <w:color w:val="auto"/>
          <w:sz w:val="24"/>
          <w:szCs w:val="24"/>
        </w:rPr>
        <w:t>3% of Portsdown Primary School's pupils live within LSOAs ranked as within the best 25% nationally (city primary norm is 7%).</w:t>
      </w:r>
    </w:p>
    <w:p w14:paraId="21DB45D2" w14:textId="77777777" w:rsidR="00CC1746" w:rsidRDefault="00CC1746" w:rsidP="00CC1746">
      <w:pPr>
        <w:pStyle w:val="Heading2"/>
        <w:numPr>
          <w:ilvl w:val="0"/>
          <w:numId w:val="20"/>
        </w:numPr>
        <w:spacing w:before="0" w:after="0"/>
        <w:rPr>
          <w:b w:val="0"/>
          <w:color w:val="auto"/>
          <w:sz w:val="24"/>
          <w:szCs w:val="24"/>
        </w:rPr>
      </w:pPr>
      <w:r w:rsidRPr="00CC1746">
        <w:rPr>
          <w:b w:val="0"/>
          <w:color w:val="auto"/>
          <w:sz w:val="24"/>
          <w:szCs w:val="24"/>
        </w:rPr>
        <w:t>9% of Portsdown Primary School's pupils live within LSOAs ranked as within the best 25% locally (city primary norm is 21%)</w:t>
      </w:r>
      <w:r>
        <w:rPr>
          <w:b w:val="0"/>
          <w:color w:val="auto"/>
          <w:sz w:val="24"/>
          <w:szCs w:val="24"/>
        </w:rPr>
        <w:t>.</w:t>
      </w:r>
    </w:p>
    <w:p w14:paraId="5DDECCCD" w14:textId="345597BF" w:rsidR="00A17B8F" w:rsidRDefault="00A17B8F" w:rsidP="00CC1746">
      <w:pPr>
        <w:ind w:left="-680"/>
      </w:pPr>
      <w:r>
        <w:rPr>
          <w:noProof/>
        </w:rPr>
        <w:drawing>
          <wp:inline distT="0" distB="0" distL="0" distR="0" wp14:anchorId="52AB4D1B" wp14:editId="534CB296">
            <wp:extent cx="6029960" cy="25450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960" cy="2545019"/>
                    </a:xfrm>
                    <a:prstGeom prst="rect">
                      <a:avLst/>
                    </a:prstGeom>
                  </pic:spPr>
                </pic:pic>
              </a:graphicData>
            </a:graphic>
          </wp:inline>
        </w:drawing>
      </w:r>
    </w:p>
    <w:p w14:paraId="727AA8FC" w14:textId="77777777" w:rsidR="00CC1746" w:rsidRDefault="00CC1746" w:rsidP="00CC1746">
      <w:pPr>
        <w:ind w:left="-680"/>
      </w:pPr>
      <w:r>
        <w:lastRenderedPageBreak/>
        <w:t xml:space="preserve">When looking at the Acorn, 3 main household types are identified for the children and the families of Portsdown Primary School. </w:t>
      </w:r>
    </w:p>
    <w:p w14:paraId="7B7FE092" w14:textId="5FC0F77E" w:rsidR="00CC1746" w:rsidRDefault="00CC1746" w:rsidP="00CC1746">
      <w:pPr>
        <w:ind w:left="-680"/>
      </w:pPr>
      <w:r>
        <w:t>N.B: Acorn is a nationally scaled system of mapping the concentrations of particular types of people derived from the statistical treatment of census data, marketing and lifestyle data by postcode. It is updated annually and defines 17 different groups and 62 residential types.</w:t>
      </w:r>
    </w:p>
    <w:p w14:paraId="144259AE" w14:textId="77777777" w:rsidR="004F44BC" w:rsidRDefault="00CC1746" w:rsidP="003A6AC3">
      <w:pPr>
        <w:ind w:left="-680"/>
      </w:pPr>
      <w:r>
        <w:t>The</w:t>
      </w:r>
      <w:r w:rsidR="003A6AC3">
        <w:t xml:space="preserve"> most common Acorn type for the</w:t>
      </w:r>
      <w:r>
        <w:t xml:space="preserve"> school is 42. </w:t>
      </w:r>
      <w:r w:rsidR="003A6AC3">
        <w:t xml:space="preserve">This household is defined as: </w:t>
      </w:r>
      <w:r>
        <w:t>Financially Stretched</w:t>
      </w:r>
      <w:r w:rsidR="003A6AC3">
        <w:t xml:space="preserve">. </w:t>
      </w:r>
      <w:r>
        <w:t>Striving Families: Struggling young families in post-war terraces.</w:t>
      </w:r>
      <w:r w:rsidR="003A6AC3">
        <w:t xml:space="preserve"> Mostly terraced houses, these streets generally contain families and single parents. There are more children here than in the average street. There is a mix of owner occupiers and a high proportion who rent social housing. Some housing may have been council properties purchased under right to buy. Jobs are more likely to be skilled, semi-skilled or routine. Unemployment might be slightly above the average. Some will have been refused credit. This consists of 93 pupils (25.2% of Geocoded pupils from this school that lived within the city). Nationally, this Acorn type makes up 1.9% of the UK.</w:t>
      </w:r>
      <w:r w:rsidR="003A6AC3">
        <w:cr/>
      </w:r>
    </w:p>
    <w:p w14:paraId="29D3D305" w14:textId="507716AA" w:rsidR="003A6AC3" w:rsidRDefault="003A6AC3" w:rsidP="003A6AC3">
      <w:pPr>
        <w:ind w:left="-680"/>
      </w:pPr>
      <w:r>
        <w:t>The second most common Acorn type for the school is 57. Urban Adversity/. Difficult Circumstances: Social rented flats, families and single parents. The vast majority of these people live in purpose-built flats and older tenement buildings, mostly rented from the council or housing associations. The population includes many young people and school age children with young parents. Unemployment is about the national level and there will be high numbers claiming benefits. Those that are working are in routine manual, office, or retail occupations and overall income levels are low.</w:t>
      </w:r>
      <w:r w:rsidRPr="003A6AC3">
        <w:t xml:space="preserve"> </w:t>
      </w:r>
      <w:r>
        <w:t>This consists of 63 pupils (17.1% of Geocoded pupils from this school that lived within the city</w:t>
      </w:r>
      <w:proofErr w:type="gramStart"/>
      <w:r>
        <w:t>).Nationally</w:t>
      </w:r>
      <w:proofErr w:type="gramEnd"/>
      <w:r>
        <w:t>, this Acorn type makes up 1.4% of the UK.</w:t>
      </w:r>
    </w:p>
    <w:p w14:paraId="54DC4B56" w14:textId="16B1F2CD" w:rsidR="003A6AC3" w:rsidRDefault="003A6AC3" w:rsidP="003A6AC3">
      <w:pPr>
        <w:ind w:left="-680"/>
      </w:pPr>
      <w:r>
        <w:t xml:space="preserve">The third most common Acorn type for this school is 44. Financially Stretched. Striving Families: Post-war estates, limited means. These streets are made up of families, single parents, and some who are separated or divorced. Many will be renting smaller </w:t>
      </w:r>
      <w:proofErr w:type="gramStart"/>
      <w:r>
        <w:t>two or three bedroom</w:t>
      </w:r>
      <w:proofErr w:type="gramEnd"/>
      <w:r>
        <w:t xml:space="preserve"> houses, often terraced, often post-war, from a social housing provider, but some will own their homes. For those in employment jobs are in skilled or semi-skilled manual work or clerical or administrative jobs. The proportion claiming benefits is well above the average. This consists of 31 pupils (8.4% of Geocoded pupils from this school that lived within the city</w:t>
      </w:r>
      <w:proofErr w:type="gramStart"/>
      <w:r>
        <w:t>).Nationally</w:t>
      </w:r>
      <w:proofErr w:type="gramEnd"/>
      <w:r>
        <w:t>, this Acorn type makes up 2.1% of the UK.</w:t>
      </w:r>
      <w:r>
        <w:cr/>
      </w:r>
    </w:p>
    <w:p w14:paraId="2A7D54FF" w14:textId="70CED4D1" w:rsidR="00E66558" w:rsidRPr="0027155F" w:rsidRDefault="008B2B35" w:rsidP="0010268E">
      <w:pPr>
        <w:pStyle w:val="Heading2"/>
        <w:spacing w:before="600"/>
        <w:ind w:left="-680"/>
      </w:pPr>
      <w:r>
        <w:t>I</w:t>
      </w:r>
      <w:r w:rsidR="009D71E8" w:rsidRPr="0027155F">
        <w:t xml:space="preserve">ntended outcomes </w:t>
      </w:r>
    </w:p>
    <w:p w14:paraId="2A7D5500" w14:textId="1FB5EF86" w:rsidR="00E66558" w:rsidRDefault="009D71E8" w:rsidP="0010268E">
      <w:pPr>
        <w:ind w:left="-680"/>
        <w:rPr>
          <w:color w:val="auto"/>
        </w:rPr>
      </w:pPr>
      <w:r w:rsidRPr="0027155F">
        <w:rPr>
          <w:color w:val="auto"/>
        </w:rPr>
        <w:t xml:space="preserve">This explains the outcomes we are aiming for </w:t>
      </w:r>
      <w:r w:rsidRPr="0027155F">
        <w:rPr>
          <w:b/>
          <w:bCs/>
          <w:color w:val="auto"/>
        </w:rPr>
        <w:t xml:space="preserve">by the end of our current </w:t>
      </w:r>
      <w:r w:rsidR="00EE7D8B" w:rsidRPr="0027155F">
        <w:rPr>
          <w:b/>
          <w:bCs/>
          <w:color w:val="auto"/>
        </w:rPr>
        <w:t>3-year</w:t>
      </w:r>
      <w:r w:rsidR="00AD37BE" w:rsidRPr="0027155F">
        <w:rPr>
          <w:b/>
          <w:bCs/>
          <w:color w:val="auto"/>
        </w:rPr>
        <w:t xml:space="preserve"> </w:t>
      </w:r>
      <w:r w:rsidRPr="0027155F">
        <w:rPr>
          <w:b/>
          <w:bCs/>
          <w:color w:val="auto"/>
        </w:rPr>
        <w:t>strategy plan</w:t>
      </w:r>
      <w:r w:rsidRPr="0027155F">
        <w:rPr>
          <w:color w:val="auto"/>
        </w:rPr>
        <w:t>, and how we will measure whether they have been achieved.</w:t>
      </w:r>
    </w:p>
    <w:p w14:paraId="49C74B6A" w14:textId="77777777" w:rsidR="008B2B35" w:rsidRPr="0027155F" w:rsidRDefault="008B2B35" w:rsidP="0010268E">
      <w:pPr>
        <w:ind w:left="-680"/>
      </w:pPr>
    </w:p>
    <w:tbl>
      <w:tblPr>
        <w:tblW w:w="5376" w:type="pct"/>
        <w:tblInd w:w="-714" w:type="dxa"/>
        <w:tblCellMar>
          <w:left w:w="10" w:type="dxa"/>
          <w:right w:w="10" w:type="dxa"/>
        </w:tblCellMar>
        <w:tblLook w:val="04A0" w:firstRow="1" w:lastRow="0" w:firstColumn="1" w:lastColumn="0" w:noHBand="0" w:noVBand="1"/>
      </w:tblPr>
      <w:tblGrid>
        <w:gridCol w:w="3686"/>
        <w:gridCol w:w="6513"/>
      </w:tblGrid>
      <w:tr w:rsidR="00E66558" w:rsidRPr="0027155F" w14:paraId="2A7D5503" w14:textId="77777777" w:rsidTr="0010268E">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27155F" w:rsidRDefault="009D71E8">
            <w:pPr>
              <w:pStyle w:val="TableHeader"/>
              <w:jc w:val="left"/>
            </w:pPr>
            <w:r w:rsidRPr="0027155F">
              <w:lastRenderedPageBreak/>
              <w:t>Intended outcome</w:t>
            </w:r>
          </w:p>
        </w:tc>
        <w:tc>
          <w:tcPr>
            <w:tcW w:w="65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27155F" w:rsidRDefault="009D71E8">
            <w:pPr>
              <w:pStyle w:val="TableHeader"/>
              <w:jc w:val="left"/>
            </w:pPr>
            <w:r w:rsidRPr="0027155F">
              <w:t>Success criteria</w:t>
            </w:r>
          </w:p>
        </w:tc>
      </w:tr>
      <w:tr w:rsidR="00E66558" w:rsidRPr="0027155F" w14:paraId="2A7D5506" w14:textId="77777777" w:rsidTr="0010268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6F7907E" w:rsidR="00E66558" w:rsidRPr="0027155F" w:rsidRDefault="0021180D">
            <w:pPr>
              <w:pStyle w:val="TableRow"/>
            </w:pPr>
            <w:proofErr w:type="gramStart"/>
            <w:r w:rsidRPr="0027155F">
              <w:t xml:space="preserve">Attainment </w:t>
            </w:r>
            <w:r w:rsidR="00E600B8" w:rsidRPr="0027155F">
              <w:t xml:space="preserve"> in</w:t>
            </w:r>
            <w:proofErr w:type="gramEnd"/>
            <w:r w:rsidR="00E600B8" w:rsidRPr="0027155F">
              <w:t xml:space="preserve"> Reading</w:t>
            </w:r>
            <w:r w:rsidRPr="0027155F">
              <w:t xml:space="preserve"> at the End of Year 6 (EOY6)</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FCEDD50" w:rsidR="008E227F" w:rsidRPr="0027155F" w:rsidRDefault="0021180D" w:rsidP="0027155F">
            <w:pPr>
              <w:pStyle w:val="TableRowCentered"/>
              <w:jc w:val="left"/>
              <w:rPr>
                <w:szCs w:val="24"/>
              </w:rPr>
            </w:pPr>
            <w:proofErr w:type="gramStart"/>
            <w:r w:rsidRPr="0027155F">
              <w:rPr>
                <w:szCs w:val="24"/>
              </w:rPr>
              <w:t xml:space="preserve">Attainment </w:t>
            </w:r>
            <w:r w:rsidR="00C03E91" w:rsidRPr="0027155F">
              <w:rPr>
                <w:szCs w:val="24"/>
              </w:rPr>
              <w:t xml:space="preserve"> </w:t>
            </w:r>
            <w:r w:rsidRPr="0027155F">
              <w:rPr>
                <w:szCs w:val="24"/>
              </w:rPr>
              <w:t>will</w:t>
            </w:r>
            <w:proofErr w:type="gramEnd"/>
            <w:r w:rsidRPr="0027155F">
              <w:rPr>
                <w:szCs w:val="24"/>
              </w:rPr>
              <w:t xml:space="preserve"> have closed</w:t>
            </w:r>
            <w:r w:rsidR="00E02380" w:rsidRPr="0027155F">
              <w:rPr>
                <w:szCs w:val="24"/>
              </w:rPr>
              <w:t xml:space="preserve"> compared</w:t>
            </w:r>
            <w:r w:rsidRPr="0027155F">
              <w:rPr>
                <w:szCs w:val="24"/>
              </w:rPr>
              <w:t xml:space="preserve"> to the</w:t>
            </w:r>
            <w:r w:rsidR="00E600B8" w:rsidRPr="0027155F">
              <w:rPr>
                <w:szCs w:val="24"/>
              </w:rPr>
              <w:t xml:space="preserve"> national averages in Reading</w:t>
            </w:r>
            <w:r w:rsidRPr="0027155F">
              <w:rPr>
                <w:szCs w:val="24"/>
              </w:rPr>
              <w:t xml:space="preserve"> for non-disadvantaged pupils </w:t>
            </w:r>
            <w:r w:rsidR="00E02380" w:rsidRPr="0027155F">
              <w:rPr>
                <w:szCs w:val="24"/>
              </w:rPr>
              <w:t xml:space="preserve">from a gap of 21.4% in 2023 </w:t>
            </w:r>
            <w:r w:rsidR="00E6174E" w:rsidRPr="0027155F">
              <w:rPr>
                <w:szCs w:val="24"/>
              </w:rPr>
              <w:t xml:space="preserve">to </w:t>
            </w:r>
            <w:r w:rsidR="0027155F">
              <w:rPr>
                <w:szCs w:val="24"/>
              </w:rPr>
              <w:t>within 5</w:t>
            </w:r>
            <w:r w:rsidR="00E6174E" w:rsidRPr="0027155F">
              <w:rPr>
                <w:szCs w:val="24"/>
              </w:rPr>
              <w:t>%</w:t>
            </w:r>
            <w:r w:rsidR="0027155F">
              <w:rPr>
                <w:szCs w:val="24"/>
              </w:rPr>
              <w:t xml:space="preserve"> of non-disadvantaged pupils</w:t>
            </w:r>
            <w:r w:rsidR="00E6174E" w:rsidRPr="0027155F">
              <w:rPr>
                <w:szCs w:val="24"/>
              </w:rPr>
              <w:t xml:space="preserve"> by July 2026.</w:t>
            </w:r>
          </w:p>
        </w:tc>
      </w:tr>
      <w:tr w:rsidR="0021180D" w:rsidRPr="0027155F" w14:paraId="2A7D5509" w14:textId="77777777" w:rsidTr="0010268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F2EBA37" w:rsidR="0021180D" w:rsidRPr="0027155F" w:rsidRDefault="0021180D" w:rsidP="0021180D">
            <w:pPr>
              <w:pStyle w:val="TableRow"/>
            </w:pPr>
            <w:proofErr w:type="gramStart"/>
            <w:r w:rsidRPr="0027155F">
              <w:t>Attainment  in</w:t>
            </w:r>
            <w:proofErr w:type="gramEnd"/>
            <w:r w:rsidRPr="0027155F">
              <w:t xml:space="preserve"> Writing at the EOY6</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2926643" w:rsidR="0021180D" w:rsidRPr="0027155F" w:rsidRDefault="00E6174E" w:rsidP="00E6174E">
            <w:pPr>
              <w:pStyle w:val="TableRowCentered"/>
              <w:jc w:val="left"/>
              <w:rPr>
                <w:szCs w:val="24"/>
              </w:rPr>
            </w:pPr>
            <w:r w:rsidRPr="0027155F">
              <w:rPr>
                <w:szCs w:val="24"/>
              </w:rPr>
              <w:t xml:space="preserve">Attainment </w:t>
            </w:r>
            <w:r w:rsidR="0021180D" w:rsidRPr="0027155F">
              <w:rPr>
                <w:szCs w:val="24"/>
              </w:rPr>
              <w:t xml:space="preserve">will have closed </w:t>
            </w:r>
            <w:r w:rsidR="00E02380" w:rsidRPr="0027155F">
              <w:rPr>
                <w:szCs w:val="24"/>
              </w:rPr>
              <w:t xml:space="preserve">compared </w:t>
            </w:r>
            <w:r w:rsidR="0021180D" w:rsidRPr="0027155F">
              <w:rPr>
                <w:szCs w:val="24"/>
              </w:rPr>
              <w:t xml:space="preserve">to the national averages in Writing for non-disadvantaged pupils </w:t>
            </w:r>
            <w:r w:rsidR="00E02380" w:rsidRPr="0027155F">
              <w:rPr>
                <w:szCs w:val="24"/>
              </w:rPr>
              <w:t>from a gap of</w:t>
            </w:r>
            <w:r w:rsidR="0021180D" w:rsidRPr="0027155F">
              <w:rPr>
                <w:szCs w:val="24"/>
              </w:rPr>
              <w:t xml:space="preserve"> </w:t>
            </w:r>
            <w:r w:rsidR="00E02380" w:rsidRPr="0027155F">
              <w:rPr>
                <w:szCs w:val="24"/>
              </w:rPr>
              <w:t xml:space="preserve">17.4% in 2023 </w:t>
            </w:r>
            <w:r w:rsidR="0027155F" w:rsidRPr="0027155F">
              <w:rPr>
                <w:szCs w:val="24"/>
              </w:rPr>
              <w:t xml:space="preserve">to </w:t>
            </w:r>
            <w:r w:rsidR="0027155F">
              <w:rPr>
                <w:szCs w:val="24"/>
              </w:rPr>
              <w:t>within 5</w:t>
            </w:r>
            <w:r w:rsidR="0027155F" w:rsidRPr="0027155F">
              <w:rPr>
                <w:szCs w:val="24"/>
              </w:rPr>
              <w:t>%</w:t>
            </w:r>
            <w:r w:rsidR="0027155F">
              <w:rPr>
                <w:szCs w:val="24"/>
              </w:rPr>
              <w:t xml:space="preserve"> of non-disadvantaged pupils</w:t>
            </w:r>
            <w:r w:rsidR="0027155F" w:rsidRPr="0027155F">
              <w:rPr>
                <w:szCs w:val="24"/>
              </w:rPr>
              <w:t xml:space="preserve"> by July 2026.</w:t>
            </w:r>
          </w:p>
        </w:tc>
      </w:tr>
      <w:tr w:rsidR="0021180D" w:rsidRPr="0027155F" w14:paraId="0D0E386F" w14:textId="77777777" w:rsidTr="0010268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7FBDF" w14:textId="7CA64216" w:rsidR="0021180D" w:rsidRPr="0027155F" w:rsidRDefault="0021180D" w:rsidP="0021180D">
            <w:pPr>
              <w:pStyle w:val="TableRow"/>
            </w:pPr>
            <w:proofErr w:type="gramStart"/>
            <w:r w:rsidRPr="0027155F">
              <w:t>Attainment  in</w:t>
            </w:r>
            <w:proofErr w:type="gramEnd"/>
            <w:r w:rsidRPr="0027155F">
              <w:t xml:space="preserve"> Maths at the EOY6</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67F0" w14:textId="279D249D" w:rsidR="0021180D" w:rsidRPr="0027155F" w:rsidRDefault="0021180D" w:rsidP="0027155F">
            <w:pPr>
              <w:pStyle w:val="TableRowCentered"/>
              <w:jc w:val="left"/>
              <w:rPr>
                <w:szCs w:val="24"/>
              </w:rPr>
            </w:pPr>
            <w:proofErr w:type="gramStart"/>
            <w:r w:rsidRPr="0027155F">
              <w:rPr>
                <w:szCs w:val="24"/>
              </w:rPr>
              <w:t>Attainment  will</w:t>
            </w:r>
            <w:proofErr w:type="gramEnd"/>
            <w:r w:rsidRPr="0027155F">
              <w:rPr>
                <w:szCs w:val="24"/>
              </w:rPr>
              <w:t xml:space="preserve"> have closed </w:t>
            </w:r>
            <w:r w:rsidR="00E02380" w:rsidRPr="0027155F">
              <w:rPr>
                <w:szCs w:val="24"/>
              </w:rPr>
              <w:t xml:space="preserve">compared </w:t>
            </w:r>
            <w:r w:rsidRPr="0027155F">
              <w:rPr>
                <w:szCs w:val="24"/>
              </w:rPr>
              <w:t xml:space="preserve">to the national averages in </w:t>
            </w:r>
            <w:r w:rsidR="005C11BD" w:rsidRPr="0027155F">
              <w:rPr>
                <w:szCs w:val="24"/>
              </w:rPr>
              <w:t>Maths</w:t>
            </w:r>
            <w:r w:rsidR="0027155F">
              <w:rPr>
                <w:szCs w:val="24"/>
              </w:rPr>
              <w:t xml:space="preserve"> for non-disadvantaged pupils </w:t>
            </w:r>
            <w:r w:rsidR="00E02380" w:rsidRPr="0027155F">
              <w:rPr>
                <w:szCs w:val="24"/>
              </w:rPr>
              <w:t xml:space="preserve"> from a gap of 13%</w:t>
            </w:r>
            <w:r w:rsidRPr="0027155F">
              <w:rPr>
                <w:szCs w:val="24"/>
              </w:rPr>
              <w:t xml:space="preserve"> </w:t>
            </w:r>
            <w:r w:rsidR="00E02380" w:rsidRPr="0027155F">
              <w:rPr>
                <w:szCs w:val="24"/>
              </w:rPr>
              <w:t xml:space="preserve">in 2023 </w:t>
            </w:r>
            <w:r w:rsidR="0027155F" w:rsidRPr="0027155F">
              <w:rPr>
                <w:szCs w:val="24"/>
              </w:rPr>
              <w:t xml:space="preserve">to </w:t>
            </w:r>
            <w:r w:rsidR="0027155F">
              <w:rPr>
                <w:szCs w:val="24"/>
              </w:rPr>
              <w:t>within 5</w:t>
            </w:r>
            <w:r w:rsidR="0027155F" w:rsidRPr="0027155F">
              <w:rPr>
                <w:szCs w:val="24"/>
              </w:rPr>
              <w:t>%</w:t>
            </w:r>
            <w:r w:rsidR="0027155F">
              <w:rPr>
                <w:szCs w:val="24"/>
              </w:rPr>
              <w:t xml:space="preserve"> of non-disadvantaged pupils</w:t>
            </w:r>
            <w:r w:rsidR="0027155F" w:rsidRPr="0027155F">
              <w:rPr>
                <w:szCs w:val="24"/>
              </w:rPr>
              <w:t xml:space="preserve"> by July 2026.</w:t>
            </w:r>
          </w:p>
        </w:tc>
      </w:tr>
      <w:tr w:rsidR="004F44BC" w:rsidRPr="0027155F" w14:paraId="62D25435" w14:textId="77777777" w:rsidTr="0010268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8346E" w14:textId="5D13C545" w:rsidR="004F44BC" w:rsidRPr="00A27193" w:rsidRDefault="004F44BC" w:rsidP="004F44BC">
            <w:pPr>
              <w:pStyle w:val="TableRow"/>
            </w:pPr>
            <w:r w:rsidRPr="00A27193">
              <w:t xml:space="preserve">Pupils have a range of </w:t>
            </w:r>
          </w:p>
          <w:p w14:paraId="34B01E9A" w14:textId="77777777" w:rsidR="004F44BC" w:rsidRPr="00A27193" w:rsidRDefault="004F44BC" w:rsidP="004F44BC">
            <w:pPr>
              <w:pStyle w:val="TableRow"/>
            </w:pPr>
            <w:r w:rsidRPr="00A27193">
              <w:t>cognitive strategies to draw</w:t>
            </w:r>
          </w:p>
          <w:p w14:paraId="6392CE17" w14:textId="77777777" w:rsidR="004F44BC" w:rsidRPr="00A27193" w:rsidRDefault="004F44BC" w:rsidP="004F44BC">
            <w:pPr>
              <w:pStyle w:val="TableRow"/>
            </w:pPr>
            <w:r w:rsidRPr="00A27193">
              <w:t>upon, understanding how</w:t>
            </w:r>
          </w:p>
          <w:p w14:paraId="11F92186" w14:textId="77777777" w:rsidR="004F44BC" w:rsidRPr="00A27193" w:rsidRDefault="004F44BC" w:rsidP="004F44BC">
            <w:pPr>
              <w:pStyle w:val="TableRow"/>
            </w:pPr>
            <w:r w:rsidRPr="00A27193">
              <w:t>best to apply these to</w:t>
            </w:r>
          </w:p>
          <w:p w14:paraId="1D87CB01" w14:textId="77777777" w:rsidR="004F44BC" w:rsidRPr="00A27193" w:rsidRDefault="004F44BC" w:rsidP="004F44BC">
            <w:pPr>
              <w:pStyle w:val="TableRow"/>
            </w:pPr>
            <w:r w:rsidRPr="00A27193">
              <w:t>improve their learning,</w:t>
            </w:r>
          </w:p>
          <w:p w14:paraId="7D83971D" w14:textId="77777777" w:rsidR="004F44BC" w:rsidRPr="00A27193" w:rsidRDefault="004F44BC" w:rsidP="004F44BC">
            <w:pPr>
              <w:pStyle w:val="TableRow"/>
            </w:pPr>
            <w:r w:rsidRPr="00A27193">
              <w:t>including when faced with</w:t>
            </w:r>
          </w:p>
          <w:p w14:paraId="2B394874" w14:textId="2F808599" w:rsidR="004F44BC" w:rsidRPr="00A27193" w:rsidRDefault="004F44BC" w:rsidP="004F44BC">
            <w:pPr>
              <w:pStyle w:val="TableRow"/>
              <w:ind w:left="0"/>
            </w:pPr>
            <w:r w:rsidRPr="00A27193">
              <w:t xml:space="preserve"> challenging tasks.</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E5637" w14:textId="10B1290E" w:rsidR="004F44BC" w:rsidRPr="00A27193" w:rsidRDefault="004F44BC" w:rsidP="004F44BC">
            <w:pPr>
              <w:pStyle w:val="TableRowCentered"/>
              <w:jc w:val="left"/>
              <w:rPr>
                <w:szCs w:val="24"/>
              </w:rPr>
            </w:pPr>
            <w:r w:rsidRPr="00A27193">
              <w:rPr>
                <w:szCs w:val="24"/>
              </w:rPr>
              <w:t>Pupils display a range of taught cognitive strategies relevant to their age and level of understanding.</w:t>
            </w:r>
          </w:p>
          <w:p w14:paraId="53AE840D" w14:textId="77777777" w:rsidR="004F44BC" w:rsidRPr="00A27193" w:rsidRDefault="004F44BC" w:rsidP="004F44BC">
            <w:pPr>
              <w:pStyle w:val="TableRowCentered"/>
              <w:jc w:val="left"/>
              <w:rPr>
                <w:szCs w:val="24"/>
              </w:rPr>
            </w:pPr>
            <w:r w:rsidRPr="00A27193">
              <w:rPr>
                <w:szCs w:val="24"/>
              </w:rPr>
              <w:t>Lesson observations show that pupils think critically to</w:t>
            </w:r>
          </w:p>
          <w:p w14:paraId="690CBB2A" w14:textId="77777777" w:rsidR="004F44BC" w:rsidRPr="00A27193" w:rsidRDefault="004F44BC" w:rsidP="004F44BC">
            <w:pPr>
              <w:pStyle w:val="TableRowCentered"/>
              <w:jc w:val="left"/>
              <w:rPr>
                <w:szCs w:val="24"/>
              </w:rPr>
            </w:pPr>
            <w:r w:rsidRPr="00A27193">
              <w:rPr>
                <w:szCs w:val="24"/>
              </w:rPr>
              <w:t>choose the most effective strategies to support their own</w:t>
            </w:r>
          </w:p>
          <w:p w14:paraId="28752F4C" w14:textId="77777777" w:rsidR="004F44BC" w:rsidRPr="00A27193" w:rsidRDefault="004F44BC" w:rsidP="004F44BC">
            <w:pPr>
              <w:pStyle w:val="TableRowCentered"/>
              <w:jc w:val="left"/>
              <w:rPr>
                <w:szCs w:val="24"/>
              </w:rPr>
            </w:pPr>
            <w:r w:rsidRPr="00A27193">
              <w:rPr>
                <w:szCs w:val="24"/>
              </w:rPr>
              <w:t>learning.</w:t>
            </w:r>
          </w:p>
          <w:p w14:paraId="4F9D5BA9" w14:textId="22FFDDC3" w:rsidR="004F44BC" w:rsidRPr="00A27193" w:rsidRDefault="004F44BC" w:rsidP="004F44BC">
            <w:pPr>
              <w:pStyle w:val="TableRowCentered"/>
              <w:jc w:val="left"/>
              <w:rPr>
                <w:szCs w:val="24"/>
              </w:rPr>
            </w:pPr>
            <w:r w:rsidRPr="00A27193">
              <w:rPr>
                <w:szCs w:val="24"/>
              </w:rPr>
              <w:t>As a result of most pupils using cognitive and metacognitive strategies effectively, they make accelerated progress.</w:t>
            </w:r>
          </w:p>
        </w:tc>
      </w:tr>
      <w:tr w:rsidR="00E600B8" w:rsidRPr="0027155F" w14:paraId="0B5395D8" w14:textId="77777777" w:rsidTr="0010268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85A1" w14:textId="5E89D397" w:rsidR="005C11BD" w:rsidRPr="00A27193" w:rsidRDefault="005C11BD" w:rsidP="005C11BD">
            <w:pPr>
              <w:pStyle w:val="TableRow"/>
            </w:pPr>
            <w:r w:rsidRPr="00A27193">
              <w:t xml:space="preserve">Maintaining the improvements in </w:t>
            </w:r>
            <w:r w:rsidR="00E600B8" w:rsidRPr="00A27193">
              <w:t>attainment for Year 1 pupils in the Phonics Check.</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E0B33" w14:textId="71B276D4" w:rsidR="00E600B8" w:rsidRPr="00A27193" w:rsidRDefault="00E600B8" w:rsidP="008B079C">
            <w:pPr>
              <w:pStyle w:val="TableRowCentered"/>
              <w:jc w:val="left"/>
              <w:rPr>
                <w:szCs w:val="24"/>
              </w:rPr>
            </w:pPr>
            <w:r w:rsidRPr="00A27193">
              <w:rPr>
                <w:szCs w:val="24"/>
              </w:rPr>
              <w:t xml:space="preserve">Percentage of children passing the phonics check in Year 1 will be in line </w:t>
            </w:r>
            <w:r w:rsidR="005C11BD" w:rsidRPr="00A27193">
              <w:rPr>
                <w:szCs w:val="24"/>
              </w:rPr>
              <w:t xml:space="preserve">or above </w:t>
            </w:r>
            <w:r w:rsidRPr="00A27193">
              <w:rPr>
                <w:szCs w:val="24"/>
              </w:rPr>
              <w:t>the National Average.</w:t>
            </w:r>
          </w:p>
          <w:p w14:paraId="57AC62B5" w14:textId="0E15B20D" w:rsidR="008E227F" w:rsidRPr="00A27193" w:rsidRDefault="008E227F" w:rsidP="00D30F71">
            <w:pPr>
              <w:pStyle w:val="TableRowCentered"/>
              <w:jc w:val="left"/>
              <w:rPr>
                <w:szCs w:val="24"/>
              </w:rPr>
            </w:pPr>
          </w:p>
        </w:tc>
      </w:tr>
      <w:tr w:rsidR="00E66558" w:rsidRPr="0027155F" w14:paraId="2A7D550C" w14:textId="77777777" w:rsidTr="0010268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BE7678C" w:rsidR="00E66558" w:rsidRPr="00A27193" w:rsidRDefault="005C11BD" w:rsidP="005C11BD">
            <w:pPr>
              <w:pStyle w:val="TableRow"/>
            </w:pPr>
            <w:r w:rsidRPr="00A27193">
              <w:t xml:space="preserve">Continued improvement in </w:t>
            </w:r>
            <w:proofErr w:type="gramStart"/>
            <w:r w:rsidRPr="00A27193">
              <w:t xml:space="preserve">the </w:t>
            </w:r>
            <w:r w:rsidR="00E600B8" w:rsidRPr="00A27193">
              <w:t xml:space="preserve"> attendance</w:t>
            </w:r>
            <w:proofErr w:type="gramEnd"/>
            <w:r w:rsidR="00E600B8" w:rsidRPr="00A27193">
              <w:t xml:space="preserve"> figures for disadvantaged pupils.</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B77A558" w:rsidR="00D30F71" w:rsidRPr="00A27193" w:rsidRDefault="00E600B8" w:rsidP="00E02380">
            <w:pPr>
              <w:pStyle w:val="TableRowCentered"/>
              <w:jc w:val="left"/>
              <w:rPr>
                <w:szCs w:val="24"/>
              </w:rPr>
            </w:pPr>
            <w:r w:rsidRPr="00A27193">
              <w:rPr>
                <w:szCs w:val="24"/>
              </w:rPr>
              <w:t>Attendance for disadvantaged pupils will be in line with non-disadvantaged pupils</w:t>
            </w:r>
            <w:r w:rsidR="0021180D" w:rsidRPr="00A27193">
              <w:rPr>
                <w:szCs w:val="24"/>
              </w:rPr>
              <w:t>, including for persistent absence</w:t>
            </w:r>
            <w:r w:rsidR="00E02380" w:rsidRPr="00A27193">
              <w:rPr>
                <w:szCs w:val="24"/>
              </w:rPr>
              <w:t>. For the 2022-2023 academic year, absence for disadvan</w:t>
            </w:r>
            <w:r w:rsidR="001273D6" w:rsidRPr="00A27193">
              <w:rPr>
                <w:szCs w:val="24"/>
              </w:rPr>
              <w:t>taged pupils was 1% lower (92.26% compared to 93.36%</w:t>
            </w:r>
            <w:r w:rsidR="00E02380" w:rsidRPr="00A27193">
              <w:rPr>
                <w:szCs w:val="24"/>
              </w:rPr>
              <w:t>)</w:t>
            </w:r>
            <w:r w:rsidR="001273D6" w:rsidRPr="00A27193">
              <w:rPr>
                <w:szCs w:val="24"/>
              </w:rPr>
              <w:t xml:space="preserve"> in school for 2022-2023. </w:t>
            </w:r>
          </w:p>
        </w:tc>
      </w:tr>
      <w:tr w:rsidR="004F44BC" w:rsidRPr="0027155F" w14:paraId="3F4DCACE" w14:textId="77777777" w:rsidTr="0010268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BB24C" w14:textId="77777777" w:rsidR="004F44BC" w:rsidRPr="00A27193" w:rsidRDefault="004F44BC" w:rsidP="004F44BC">
            <w:pPr>
              <w:pStyle w:val="TableRow"/>
            </w:pPr>
            <w:r w:rsidRPr="00A27193">
              <w:t>Children and families receive</w:t>
            </w:r>
          </w:p>
          <w:p w14:paraId="5FE3B9E4" w14:textId="33A68D60" w:rsidR="004F44BC" w:rsidRPr="00A27193" w:rsidRDefault="004F44BC" w:rsidP="004F44BC">
            <w:pPr>
              <w:pStyle w:val="TableRow"/>
            </w:pPr>
            <w:r w:rsidRPr="00A27193">
              <w:t>high-quality pastoral support.</w:t>
            </w:r>
          </w:p>
          <w:p w14:paraId="4DCA4E22" w14:textId="4BA3CE15" w:rsidR="004F44BC" w:rsidRPr="00A27193" w:rsidRDefault="004F44BC" w:rsidP="004F44BC">
            <w:pPr>
              <w:pStyle w:val="TableRow"/>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1AD86" w14:textId="05E7E7D9" w:rsidR="004F44BC" w:rsidRPr="00A27193" w:rsidRDefault="004F44BC" w:rsidP="004F44BC">
            <w:pPr>
              <w:pStyle w:val="TableRow"/>
            </w:pPr>
            <w:r w:rsidRPr="00A27193">
              <w:t>Children and families who require additional support, report that they have received timely and high-quality pastoral support.</w:t>
            </w:r>
          </w:p>
          <w:p w14:paraId="6F2ABF33" w14:textId="77777777" w:rsidR="004F44BC" w:rsidRPr="00A27193" w:rsidRDefault="004F44BC" w:rsidP="004F44BC">
            <w:pPr>
              <w:pStyle w:val="TableRow"/>
            </w:pPr>
            <w:r w:rsidRPr="00A27193">
              <w:t>Sustained high levels of wellbeing are demonstrated by:</w:t>
            </w:r>
          </w:p>
          <w:p w14:paraId="55F5F958" w14:textId="4751F91E" w:rsidR="004F44BC" w:rsidRPr="00A27193" w:rsidRDefault="004F44BC" w:rsidP="004F44BC">
            <w:pPr>
              <w:pStyle w:val="TableRow"/>
              <w:numPr>
                <w:ilvl w:val="0"/>
                <w:numId w:val="25"/>
              </w:numPr>
            </w:pPr>
            <w:r w:rsidRPr="00A27193">
              <w:t>Qualitative data from pupil voice, pupil and parent</w:t>
            </w:r>
          </w:p>
          <w:p w14:paraId="586B7B82" w14:textId="62006EF1" w:rsidR="004F44BC" w:rsidRPr="00A27193" w:rsidRDefault="004F44BC" w:rsidP="004F44BC">
            <w:pPr>
              <w:pStyle w:val="TableRow"/>
              <w:ind w:left="474"/>
            </w:pPr>
            <w:r w:rsidRPr="00A27193">
              <w:t>surveys and teacher observations.</w:t>
            </w:r>
          </w:p>
          <w:p w14:paraId="2E6E2290" w14:textId="462CA14F" w:rsidR="004F44BC" w:rsidRPr="00A27193" w:rsidRDefault="004F44BC" w:rsidP="004F44BC">
            <w:pPr>
              <w:pStyle w:val="TableRow"/>
              <w:numPr>
                <w:ilvl w:val="0"/>
                <w:numId w:val="25"/>
              </w:numPr>
            </w:pPr>
            <w:r w:rsidRPr="00A27193">
              <w:t>An increase in participation in enrichment</w:t>
            </w:r>
          </w:p>
          <w:p w14:paraId="5230BD36" w14:textId="2F3010C7" w:rsidR="004F44BC" w:rsidRPr="00A27193" w:rsidRDefault="004F44BC" w:rsidP="004F44BC">
            <w:pPr>
              <w:pStyle w:val="TableRow"/>
              <w:ind w:left="474"/>
            </w:pPr>
            <w:r w:rsidRPr="00A27193">
              <w:t>activities, particularly among disadvantaged pupils.</w:t>
            </w:r>
          </w:p>
          <w:p w14:paraId="0078EAA0" w14:textId="6DECC435" w:rsidR="004F44BC" w:rsidRPr="00A27193" w:rsidRDefault="004F44BC" w:rsidP="004F44BC">
            <w:pPr>
              <w:pStyle w:val="TableRow"/>
              <w:numPr>
                <w:ilvl w:val="0"/>
                <w:numId w:val="25"/>
              </w:numPr>
            </w:pPr>
            <w:r w:rsidRPr="00A27193">
              <w:t xml:space="preserve">School’s internal data shows decreasing levels of difficulty over time, for example, where support is provided for a child who is at risk of permanent exclusion, the number of incidents recorded reduce over time. </w:t>
            </w:r>
          </w:p>
          <w:p w14:paraId="781EDEC1" w14:textId="39CDBC6A" w:rsidR="004F44BC" w:rsidRPr="00A27193" w:rsidRDefault="004F44BC" w:rsidP="004F44BC">
            <w:pPr>
              <w:pStyle w:val="TableRow"/>
              <w:numPr>
                <w:ilvl w:val="0"/>
                <w:numId w:val="25"/>
              </w:numPr>
            </w:pPr>
            <w:r w:rsidRPr="00A27193">
              <w:t>Targeted external support is accessed and</w:t>
            </w:r>
          </w:p>
          <w:p w14:paraId="65245E98" w14:textId="535493AA" w:rsidR="004F44BC" w:rsidRPr="00A27193" w:rsidRDefault="004F44BC" w:rsidP="004F44BC">
            <w:pPr>
              <w:pStyle w:val="TableRowCentered"/>
              <w:ind w:left="474"/>
              <w:jc w:val="left"/>
              <w:rPr>
                <w:szCs w:val="24"/>
              </w:rPr>
            </w:pPr>
            <w:r w:rsidRPr="00A27193">
              <w:t>benefiting pupils and their families.</w:t>
            </w:r>
          </w:p>
        </w:tc>
      </w:tr>
    </w:tbl>
    <w:p w14:paraId="2A7D5512" w14:textId="7B489199" w:rsidR="00E66558" w:rsidRPr="0027155F" w:rsidRDefault="009D71E8" w:rsidP="0010268E">
      <w:pPr>
        <w:pStyle w:val="Heading2"/>
        <w:ind w:left="-624"/>
      </w:pPr>
      <w:r w:rsidRPr="0027155F">
        <w:lastRenderedPageBreak/>
        <w:t>Activity in this academic year</w:t>
      </w:r>
    </w:p>
    <w:p w14:paraId="2A7D5513" w14:textId="73059AC7" w:rsidR="00E66558" w:rsidRPr="0027155F" w:rsidRDefault="009D71E8" w:rsidP="0010268E">
      <w:pPr>
        <w:spacing w:after="0" w:line="360" w:lineRule="auto"/>
        <w:ind w:left="-624"/>
      </w:pPr>
      <w:r w:rsidRPr="0027155F">
        <w:t xml:space="preserve">This details how we intend to spend our pupil premium (and recovery premium funding) </w:t>
      </w:r>
      <w:r w:rsidRPr="0027155F">
        <w:rPr>
          <w:b/>
          <w:bCs/>
        </w:rPr>
        <w:t>this academic year</w:t>
      </w:r>
      <w:r w:rsidRPr="0027155F">
        <w:t xml:space="preserve"> to address the challenges listed above.</w:t>
      </w:r>
      <w:r w:rsidR="00F1619F" w:rsidRPr="0027155F">
        <w:t xml:space="preserve"> </w:t>
      </w:r>
    </w:p>
    <w:p w14:paraId="5D2BFD62" w14:textId="77777777" w:rsidR="00FE566F" w:rsidRPr="0027155F" w:rsidRDefault="00FE566F" w:rsidP="0010268E">
      <w:pPr>
        <w:pStyle w:val="Heading3"/>
        <w:spacing w:before="0" w:after="0" w:line="360" w:lineRule="auto"/>
        <w:ind w:left="-624"/>
      </w:pPr>
    </w:p>
    <w:p w14:paraId="2A7D5514" w14:textId="095484A4" w:rsidR="00E66558" w:rsidRPr="0027155F" w:rsidRDefault="009D71E8" w:rsidP="0010268E">
      <w:pPr>
        <w:pStyle w:val="Heading3"/>
        <w:spacing w:before="0" w:after="0" w:line="360" w:lineRule="auto"/>
        <w:ind w:left="-624"/>
      </w:pPr>
      <w:r w:rsidRPr="0027155F">
        <w:t xml:space="preserve">Teaching </w:t>
      </w:r>
    </w:p>
    <w:p w14:paraId="503D0DD3" w14:textId="780B0EB4" w:rsidR="00FE566F" w:rsidRPr="0027155F" w:rsidRDefault="0026400D" w:rsidP="00FE566F">
      <w:pPr>
        <w:spacing w:after="0" w:line="360" w:lineRule="auto"/>
        <w:ind w:left="-624"/>
      </w:pPr>
      <w:r w:rsidRPr="0027155F">
        <w:t xml:space="preserve">Budgeted cost: </w:t>
      </w:r>
      <w:r w:rsidRPr="0027155F">
        <w:rPr>
          <w:color w:val="auto"/>
        </w:rPr>
        <w:t>£</w:t>
      </w:r>
      <w:r w:rsidR="00773944" w:rsidRPr="0027155F">
        <w:rPr>
          <w:color w:val="auto"/>
        </w:rPr>
        <w:t xml:space="preserve"> </w:t>
      </w:r>
      <w:r w:rsidR="00EC6040" w:rsidRPr="0027155F">
        <w:rPr>
          <w:color w:val="auto"/>
        </w:rPr>
        <w:t>17,000</w:t>
      </w:r>
    </w:p>
    <w:p w14:paraId="2A7D5515" w14:textId="593AE4F8" w:rsidR="00E66558" w:rsidRPr="0027155F" w:rsidRDefault="00E66558" w:rsidP="0010268E">
      <w:pPr>
        <w:spacing w:after="0" w:line="360" w:lineRule="auto"/>
        <w:ind w:left="-624"/>
      </w:pPr>
    </w:p>
    <w:tbl>
      <w:tblPr>
        <w:tblW w:w="5828" w:type="pct"/>
        <w:tblInd w:w="-714" w:type="dxa"/>
        <w:tblLayout w:type="fixed"/>
        <w:tblCellMar>
          <w:left w:w="10" w:type="dxa"/>
          <w:right w:w="10" w:type="dxa"/>
        </w:tblCellMar>
        <w:tblLook w:val="04A0" w:firstRow="1" w:lastRow="0" w:firstColumn="1" w:lastColumn="0" w:noHBand="0" w:noVBand="1"/>
      </w:tblPr>
      <w:tblGrid>
        <w:gridCol w:w="4395"/>
        <w:gridCol w:w="5386"/>
        <w:gridCol w:w="1276"/>
      </w:tblGrid>
      <w:tr w:rsidR="00E66558" w:rsidRPr="0027155F" w14:paraId="2A7D5519" w14:textId="77777777" w:rsidTr="00506992">
        <w:tc>
          <w:tcPr>
            <w:tcW w:w="4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27155F" w:rsidRDefault="009D71E8">
            <w:pPr>
              <w:pStyle w:val="TableHeader"/>
              <w:jc w:val="left"/>
            </w:pPr>
            <w:r w:rsidRPr="0027155F">
              <w:t>Activity</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2D1D9A8" w14:textId="77777777" w:rsidR="00E66558" w:rsidRPr="0027155F" w:rsidRDefault="009D71E8">
            <w:pPr>
              <w:pStyle w:val="TableHeader"/>
              <w:jc w:val="left"/>
            </w:pPr>
            <w:r w:rsidRPr="0027155F">
              <w:t>Evidence that supports this approach</w:t>
            </w:r>
          </w:p>
          <w:p w14:paraId="2A7D5517" w14:textId="0922BA93" w:rsidR="009721DA" w:rsidRPr="0027155F" w:rsidRDefault="00EE7D8B" w:rsidP="00EE7D8B">
            <w:pPr>
              <w:pStyle w:val="TableHeader"/>
              <w:jc w:val="left"/>
            </w:pPr>
            <w:r w:rsidRPr="0027155F">
              <w:rPr>
                <w:sz w:val="20"/>
              </w:rPr>
              <w:t>(</w:t>
            </w:r>
            <w:proofErr w:type="gramStart"/>
            <w:r w:rsidRPr="0027155F">
              <w:rPr>
                <w:sz w:val="20"/>
              </w:rPr>
              <w:t>links</w:t>
            </w:r>
            <w:proofErr w:type="gramEnd"/>
            <w:r w:rsidRPr="0027155F">
              <w:rPr>
                <w:sz w:val="20"/>
              </w:rPr>
              <w:t xml:space="preserve"> to documents where evidence has been taken from are included)</w:t>
            </w:r>
          </w:p>
        </w:tc>
        <w:tc>
          <w:tcPr>
            <w:tcW w:w="12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27155F" w:rsidRDefault="009D71E8">
            <w:pPr>
              <w:pStyle w:val="TableHeader"/>
              <w:jc w:val="left"/>
              <w:rPr>
                <w:sz w:val="18"/>
                <w:szCs w:val="18"/>
              </w:rPr>
            </w:pPr>
            <w:r w:rsidRPr="0027155F">
              <w:rPr>
                <w:sz w:val="18"/>
                <w:szCs w:val="18"/>
              </w:rPr>
              <w:t>Challenge number(s) addressed</w:t>
            </w:r>
          </w:p>
        </w:tc>
      </w:tr>
      <w:tr w:rsidR="00E66558" w:rsidRPr="0027155F" w14:paraId="2A7D551D" w14:textId="77777777" w:rsidTr="00506992">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4FA1D" w14:textId="1AD050D1" w:rsidR="00AD37BE" w:rsidRPr="0027155F" w:rsidRDefault="00F1619F" w:rsidP="00BC14FD">
            <w:pPr>
              <w:pStyle w:val="TableRow"/>
              <w:rPr>
                <w:sz w:val="22"/>
                <w:szCs w:val="22"/>
              </w:rPr>
            </w:pPr>
            <w:r w:rsidRPr="0027155F">
              <w:rPr>
                <w:sz w:val="22"/>
                <w:szCs w:val="22"/>
              </w:rPr>
              <w:t>C</w:t>
            </w:r>
            <w:r w:rsidR="0026400D" w:rsidRPr="0027155F">
              <w:rPr>
                <w:sz w:val="22"/>
                <w:szCs w:val="22"/>
              </w:rPr>
              <w:t xml:space="preserve">ontinuing </w:t>
            </w:r>
            <w:r w:rsidRPr="0027155F">
              <w:rPr>
                <w:sz w:val="22"/>
                <w:szCs w:val="22"/>
              </w:rPr>
              <w:t>P</w:t>
            </w:r>
            <w:r w:rsidR="0026400D" w:rsidRPr="0027155F">
              <w:rPr>
                <w:sz w:val="22"/>
                <w:szCs w:val="22"/>
              </w:rPr>
              <w:t xml:space="preserve">rofessional </w:t>
            </w:r>
            <w:r w:rsidRPr="0027155F">
              <w:rPr>
                <w:sz w:val="22"/>
                <w:szCs w:val="22"/>
              </w:rPr>
              <w:t>D</w:t>
            </w:r>
            <w:r w:rsidR="0026400D" w:rsidRPr="0027155F">
              <w:rPr>
                <w:sz w:val="22"/>
                <w:szCs w:val="22"/>
              </w:rPr>
              <w:t>evelopment (CPD)</w:t>
            </w:r>
            <w:r w:rsidRPr="0027155F">
              <w:rPr>
                <w:sz w:val="22"/>
                <w:szCs w:val="22"/>
              </w:rPr>
              <w:t xml:space="preserve"> for Teachers and TAs </w:t>
            </w:r>
            <w:r w:rsidR="00AD37BE" w:rsidRPr="0027155F">
              <w:rPr>
                <w:sz w:val="22"/>
                <w:szCs w:val="22"/>
              </w:rPr>
              <w:t xml:space="preserve">(focusing on the teaching of writing, maths and </w:t>
            </w:r>
            <w:r w:rsidR="005C11BD" w:rsidRPr="0027155F">
              <w:rPr>
                <w:sz w:val="22"/>
                <w:szCs w:val="22"/>
              </w:rPr>
              <w:t>reading</w:t>
            </w:r>
            <w:proofErr w:type="gramStart"/>
            <w:r w:rsidR="00AD37BE" w:rsidRPr="0027155F">
              <w:rPr>
                <w:sz w:val="22"/>
                <w:szCs w:val="22"/>
              </w:rPr>
              <w:t>)</w:t>
            </w:r>
            <w:r w:rsidR="0026400D" w:rsidRPr="0027155F">
              <w:rPr>
                <w:sz w:val="22"/>
                <w:szCs w:val="22"/>
              </w:rPr>
              <w:t xml:space="preserve"> ,</w:t>
            </w:r>
            <w:proofErr w:type="gramEnd"/>
            <w:r w:rsidR="0026400D" w:rsidRPr="0027155F">
              <w:rPr>
                <w:sz w:val="22"/>
                <w:szCs w:val="22"/>
              </w:rPr>
              <w:t xml:space="preserve"> including through the provision of CPD:</w:t>
            </w:r>
          </w:p>
          <w:p w14:paraId="0CC76ADD" w14:textId="243FF33A" w:rsidR="0026400D" w:rsidRPr="0027155F" w:rsidRDefault="0026400D" w:rsidP="00BC14FD">
            <w:pPr>
              <w:pStyle w:val="TableRow"/>
              <w:rPr>
                <w:sz w:val="22"/>
                <w:szCs w:val="22"/>
              </w:rPr>
            </w:pPr>
            <w:r w:rsidRPr="0027155F">
              <w:rPr>
                <w:sz w:val="22"/>
                <w:szCs w:val="22"/>
              </w:rPr>
              <w:t>English CPD from</w:t>
            </w:r>
            <w:r w:rsidR="008552FE" w:rsidRPr="0027155F">
              <w:rPr>
                <w:sz w:val="22"/>
                <w:szCs w:val="22"/>
              </w:rPr>
              <w:t xml:space="preserve"> </w:t>
            </w:r>
            <w:proofErr w:type="spellStart"/>
            <w:proofErr w:type="gramStart"/>
            <w:r w:rsidR="008552FE" w:rsidRPr="0027155F">
              <w:rPr>
                <w:sz w:val="22"/>
                <w:szCs w:val="22"/>
              </w:rPr>
              <w:t>ThinkTalk</w:t>
            </w:r>
            <w:proofErr w:type="spellEnd"/>
            <w:r w:rsidR="008552FE" w:rsidRPr="0027155F">
              <w:rPr>
                <w:sz w:val="22"/>
                <w:szCs w:val="22"/>
              </w:rPr>
              <w:t xml:space="preserve"> </w:t>
            </w:r>
            <w:r w:rsidRPr="0027155F">
              <w:rPr>
                <w:sz w:val="22"/>
                <w:szCs w:val="22"/>
              </w:rPr>
              <w:t xml:space="preserve"> </w:t>
            </w:r>
            <w:r w:rsidR="008552FE" w:rsidRPr="0027155F">
              <w:rPr>
                <w:sz w:val="22"/>
                <w:szCs w:val="22"/>
              </w:rPr>
              <w:t>(</w:t>
            </w:r>
            <w:proofErr w:type="gramEnd"/>
            <w:r w:rsidRPr="0027155F">
              <w:rPr>
                <w:sz w:val="22"/>
                <w:szCs w:val="22"/>
              </w:rPr>
              <w:t>Leah Crawford</w:t>
            </w:r>
            <w:r w:rsidR="008552FE" w:rsidRPr="0027155F">
              <w:rPr>
                <w:sz w:val="22"/>
                <w:szCs w:val="22"/>
              </w:rPr>
              <w:t>)</w:t>
            </w:r>
            <w:r w:rsidRPr="0027155F">
              <w:rPr>
                <w:sz w:val="22"/>
                <w:szCs w:val="22"/>
              </w:rPr>
              <w:t>;</w:t>
            </w:r>
          </w:p>
          <w:p w14:paraId="644C521D" w14:textId="197BFDAD" w:rsidR="0026400D" w:rsidRPr="0027155F" w:rsidRDefault="0026400D" w:rsidP="00BC14FD">
            <w:pPr>
              <w:pStyle w:val="TableRow"/>
              <w:rPr>
                <w:sz w:val="22"/>
                <w:szCs w:val="22"/>
              </w:rPr>
            </w:pPr>
            <w:r w:rsidRPr="0027155F">
              <w:rPr>
                <w:sz w:val="22"/>
                <w:szCs w:val="22"/>
              </w:rPr>
              <w:t xml:space="preserve">Maths CPD from </w:t>
            </w:r>
            <w:r w:rsidR="005C11BD" w:rsidRPr="0027155F">
              <w:rPr>
                <w:sz w:val="22"/>
                <w:szCs w:val="22"/>
              </w:rPr>
              <w:t>Solent Maths Hub</w:t>
            </w:r>
            <w:r w:rsidR="008552FE" w:rsidRPr="0027155F">
              <w:rPr>
                <w:sz w:val="22"/>
                <w:szCs w:val="22"/>
              </w:rPr>
              <w:t>;</w:t>
            </w:r>
          </w:p>
          <w:p w14:paraId="44BF941D" w14:textId="200C1DC2" w:rsidR="008552FE" w:rsidRPr="0027155F" w:rsidRDefault="008552FE" w:rsidP="00BC14FD">
            <w:pPr>
              <w:pStyle w:val="TableRow"/>
              <w:rPr>
                <w:sz w:val="22"/>
                <w:szCs w:val="22"/>
              </w:rPr>
            </w:pPr>
            <w:r w:rsidRPr="0027155F">
              <w:rPr>
                <w:sz w:val="22"/>
                <w:szCs w:val="22"/>
              </w:rPr>
              <w:t>Reading CPD as part of the Destination Reader approach</w:t>
            </w:r>
            <w:r w:rsidR="00576ABC" w:rsidRPr="0027155F">
              <w:rPr>
                <w:sz w:val="22"/>
                <w:szCs w:val="22"/>
              </w:rPr>
              <w:t>, leading to fidelity to a Portsdown Primary School and Early Years approach to the teaching of guided reading using Destination Reader best pra</w:t>
            </w:r>
            <w:r w:rsidR="00E6174E" w:rsidRPr="0027155F">
              <w:rPr>
                <w:sz w:val="22"/>
                <w:szCs w:val="22"/>
              </w:rPr>
              <w:t>c</w:t>
            </w:r>
            <w:r w:rsidR="00576ABC" w:rsidRPr="0027155F">
              <w:rPr>
                <w:sz w:val="22"/>
                <w:szCs w:val="22"/>
              </w:rPr>
              <w:t>tice</w:t>
            </w:r>
            <w:r w:rsidRPr="0027155F">
              <w:rPr>
                <w:sz w:val="22"/>
                <w:szCs w:val="22"/>
              </w:rPr>
              <w:t>;</w:t>
            </w:r>
          </w:p>
          <w:p w14:paraId="384C8F4A" w14:textId="5AF886AF" w:rsidR="008552FE" w:rsidRPr="0027155F" w:rsidRDefault="008552FE" w:rsidP="00BC14FD">
            <w:pPr>
              <w:pStyle w:val="TableRow"/>
              <w:rPr>
                <w:sz w:val="22"/>
                <w:szCs w:val="22"/>
              </w:rPr>
            </w:pPr>
            <w:r w:rsidRPr="0027155F">
              <w:rPr>
                <w:sz w:val="22"/>
                <w:szCs w:val="22"/>
              </w:rPr>
              <w:t>Continued CPD as part of the S</w:t>
            </w:r>
            <w:r w:rsidR="00576ABC" w:rsidRPr="0027155F">
              <w:rPr>
                <w:sz w:val="22"/>
                <w:szCs w:val="22"/>
              </w:rPr>
              <w:t>pringhill English Hub (with a focus on</w:t>
            </w:r>
            <w:r w:rsidRPr="0027155F">
              <w:rPr>
                <w:sz w:val="22"/>
                <w:szCs w:val="22"/>
              </w:rPr>
              <w:t xml:space="preserve"> phonics); </w:t>
            </w:r>
          </w:p>
          <w:p w14:paraId="4FC6D169" w14:textId="41F640B1" w:rsidR="005C11BD" w:rsidRDefault="005C11BD" w:rsidP="00BC14FD">
            <w:pPr>
              <w:pStyle w:val="TableRow"/>
              <w:rPr>
                <w:sz w:val="22"/>
                <w:szCs w:val="22"/>
              </w:rPr>
            </w:pPr>
            <w:r w:rsidRPr="0027155F">
              <w:rPr>
                <w:sz w:val="22"/>
                <w:szCs w:val="22"/>
              </w:rPr>
              <w:t xml:space="preserve">Continuation of the </w:t>
            </w:r>
            <w:r w:rsidR="0026400D" w:rsidRPr="0027155F">
              <w:rPr>
                <w:sz w:val="22"/>
                <w:szCs w:val="22"/>
              </w:rPr>
              <w:t xml:space="preserve">Computer Digital Champion programme; </w:t>
            </w:r>
          </w:p>
          <w:p w14:paraId="44968EEA" w14:textId="40D1E83A" w:rsidR="0026400D" w:rsidRPr="0027155F" w:rsidRDefault="0026400D" w:rsidP="00BC14FD">
            <w:pPr>
              <w:pStyle w:val="TableRow"/>
              <w:rPr>
                <w:sz w:val="22"/>
                <w:szCs w:val="22"/>
              </w:rPr>
            </w:pPr>
            <w:r w:rsidRPr="0027155F">
              <w:rPr>
                <w:sz w:val="22"/>
                <w:szCs w:val="22"/>
              </w:rPr>
              <w:t>Science: Ogden Trust CPD;</w:t>
            </w:r>
          </w:p>
          <w:p w14:paraId="5BF22391" w14:textId="63C5C85E" w:rsidR="0026400D" w:rsidRPr="0027155F" w:rsidRDefault="0026400D" w:rsidP="00BC14FD">
            <w:pPr>
              <w:pStyle w:val="TableRow"/>
              <w:rPr>
                <w:sz w:val="22"/>
                <w:szCs w:val="22"/>
              </w:rPr>
            </w:pPr>
            <w:r w:rsidRPr="0027155F">
              <w:rPr>
                <w:sz w:val="22"/>
                <w:szCs w:val="22"/>
              </w:rPr>
              <w:t>Support networks for individual subject leaders and cluster groups.</w:t>
            </w:r>
          </w:p>
          <w:p w14:paraId="6EFA3E35" w14:textId="77777777" w:rsidR="0026400D" w:rsidRPr="0027155F" w:rsidRDefault="005C11BD" w:rsidP="00DA1AC9">
            <w:pPr>
              <w:pStyle w:val="TableRow"/>
              <w:rPr>
                <w:sz w:val="22"/>
                <w:szCs w:val="22"/>
              </w:rPr>
            </w:pPr>
            <w:r w:rsidRPr="0027155F">
              <w:rPr>
                <w:sz w:val="22"/>
                <w:szCs w:val="22"/>
              </w:rPr>
              <w:t>Second year of the i</w:t>
            </w:r>
            <w:r w:rsidR="0033611B" w:rsidRPr="0027155F">
              <w:rPr>
                <w:sz w:val="22"/>
                <w:szCs w:val="22"/>
              </w:rPr>
              <w:t>mplementation of 5-a-day approach based on EEF best practice, including the use of metacognitive strategies to support the children’s learning.</w:t>
            </w:r>
            <w:r w:rsidRPr="0027155F">
              <w:rPr>
                <w:sz w:val="22"/>
                <w:szCs w:val="22"/>
              </w:rPr>
              <w:t xml:space="preserve">  </w:t>
            </w:r>
          </w:p>
          <w:p w14:paraId="45AD0CC9" w14:textId="77777777" w:rsidR="005C11BD" w:rsidRDefault="00E6174E" w:rsidP="00033658">
            <w:pPr>
              <w:pStyle w:val="TableRow"/>
              <w:ind w:left="0"/>
              <w:rPr>
                <w:sz w:val="22"/>
                <w:szCs w:val="22"/>
              </w:rPr>
            </w:pPr>
            <w:r w:rsidRPr="0027155F">
              <w:rPr>
                <w:sz w:val="22"/>
                <w:szCs w:val="22"/>
              </w:rPr>
              <w:t>Priority Education Investment Area (</w:t>
            </w:r>
            <w:r w:rsidR="00D8029A" w:rsidRPr="0027155F">
              <w:rPr>
                <w:sz w:val="22"/>
                <w:szCs w:val="22"/>
              </w:rPr>
              <w:t>PEIA</w:t>
            </w:r>
            <w:r w:rsidRPr="0027155F">
              <w:rPr>
                <w:sz w:val="22"/>
                <w:szCs w:val="22"/>
              </w:rPr>
              <w:t>)</w:t>
            </w:r>
            <w:r w:rsidR="00D8029A" w:rsidRPr="0027155F">
              <w:rPr>
                <w:sz w:val="22"/>
                <w:szCs w:val="22"/>
              </w:rPr>
              <w:t xml:space="preserve"> support </w:t>
            </w:r>
            <w:r w:rsidRPr="0027155F">
              <w:rPr>
                <w:sz w:val="22"/>
                <w:szCs w:val="22"/>
              </w:rPr>
              <w:t>and involvement from the school</w:t>
            </w:r>
            <w:r w:rsidR="00E87E3A" w:rsidRPr="0027155F">
              <w:rPr>
                <w:rFonts w:cs="Arial"/>
                <w:sz w:val="22"/>
                <w:szCs w:val="22"/>
              </w:rPr>
              <w:t xml:space="preserve"> </w:t>
            </w:r>
            <w:proofErr w:type="gramStart"/>
            <w:r w:rsidRPr="0027155F">
              <w:rPr>
                <w:rFonts w:cs="Arial"/>
                <w:sz w:val="22"/>
                <w:szCs w:val="22"/>
              </w:rPr>
              <w:t>e.g.</w:t>
            </w:r>
            <w:proofErr w:type="gramEnd"/>
            <w:r w:rsidRPr="0027155F">
              <w:rPr>
                <w:rFonts w:cs="Arial"/>
                <w:sz w:val="22"/>
                <w:szCs w:val="22"/>
              </w:rPr>
              <w:t xml:space="preserve"> the Leading Oracy Programme led by </w:t>
            </w:r>
            <w:r w:rsidRPr="0027155F">
              <w:rPr>
                <w:rFonts w:cs="Arial"/>
                <w:color w:val="auto"/>
                <w:sz w:val="22"/>
                <w:szCs w:val="22"/>
                <w:shd w:val="clear" w:color="auto" w:fill="FFFFFF"/>
              </w:rPr>
              <w:t xml:space="preserve">Dr Laura </w:t>
            </w:r>
            <w:proofErr w:type="spellStart"/>
            <w:r w:rsidRPr="0027155F">
              <w:rPr>
                <w:rFonts w:cs="Arial"/>
                <w:color w:val="auto"/>
                <w:sz w:val="22"/>
                <w:szCs w:val="22"/>
                <w:shd w:val="clear" w:color="auto" w:fill="FFFFFF"/>
              </w:rPr>
              <w:t>Kerslake</w:t>
            </w:r>
            <w:proofErr w:type="spellEnd"/>
            <w:r w:rsidRPr="0027155F">
              <w:rPr>
                <w:rFonts w:cs="Arial"/>
                <w:color w:val="auto"/>
                <w:sz w:val="22"/>
                <w:szCs w:val="22"/>
                <w:shd w:val="clear" w:color="auto" w:fill="FFFFFF"/>
              </w:rPr>
              <w:t xml:space="preserve"> and Dr Jim Rogers </w:t>
            </w:r>
            <w:r w:rsidR="00E87E3A" w:rsidRPr="0027155F">
              <w:rPr>
                <w:rFonts w:cs="Arial"/>
                <w:color w:val="auto"/>
                <w:sz w:val="22"/>
                <w:szCs w:val="22"/>
                <w:shd w:val="clear" w:color="auto" w:fill="FFFFFF"/>
              </w:rPr>
              <w:t>(</w:t>
            </w:r>
            <w:r w:rsidRPr="0027155F">
              <w:rPr>
                <w:rFonts w:cs="Arial"/>
                <w:color w:val="auto"/>
                <w:sz w:val="22"/>
                <w:szCs w:val="22"/>
                <w:shd w:val="clear" w:color="auto" w:fill="FFFFFF"/>
              </w:rPr>
              <w:t>S</w:t>
            </w:r>
            <w:r w:rsidRPr="0027155F">
              <w:rPr>
                <w:rStyle w:val="Strong"/>
                <w:rFonts w:cs="Arial"/>
                <w:b w:val="0"/>
                <w:color w:val="auto"/>
                <w:sz w:val="22"/>
                <w:szCs w:val="22"/>
                <w:bdr w:val="none" w:sz="0" w:space="0" w:color="auto" w:frame="1"/>
                <w:shd w:val="clear" w:color="auto" w:fill="FFFFFF"/>
              </w:rPr>
              <w:t>igma Training School</w:t>
            </w:r>
            <w:r w:rsidRPr="0027155F">
              <w:rPr>
                <w:rFonts w:cs="Arial"/>
                <w:color w:val="auto"/>
                <w:sz w:val="22"/>
                <w:szCs w:val="22"/>
                <w:shd w:val="clear" w:color="auto" w:fill="FFFFFF"/>
              </w:rPr>
              <w:t> (part of Delta Education Trust), alongside</w:t>
            </w:r>
            <w:r w:rsidRPr="0027155F">
              <w:rPr>
                <w:rStyle w:val="Strong"/>
                <w:rFonts w:cs="Arial"/>
                <w:color w:val="auto"/>
                <w:sz w:val="22"/>
                <w:szCs w:val="22"/>
                <w:bdr w:val="none" w:sz="0" w:space="0" w:color="auto" w:frame="1"/>
                <w:shd w:val="clear" w:color="auto" w:fill="FFFFFF"/>
              </w:rPr>
              <w:t> </w:t>
            </w:r>
            <w:hyperlink r:id="rId9" w:history="1">
              <w:r w:rsidRPr="0027155F">
                <w:rPr>
                  <w:rStyle w:val="Hyperlink"/>
                  <w:rFonts w:cs="Arial"/>
                  <w:bCs/>
                  <w:color w:val="auto"/>
                  <w:sz w:val="22"/>
                  <w:szCs w:val="22"/>
                  <w:bdr w:val="none" w:sz="0" w:space="0" w:color="auto" w:frame="1"/>
                  <w:shd w:val="clear" w:color="auto" w:fill="FFFFFF"/>
                </w:rPr>
                <w:t>South Central Teaching School Hub</w:t>
              </w:r>
            </w:hyperlink>
            <w:r w:rsidR="00E87E3A" w:rsidRPr="0027155F">
              <w:rPr>
                <w:rFonts w:cs="Arial"/>
                <w:color w:val="auto"/>
                <w:sz w:val="22"/>
                <w:szCs w:val="22"/>
                <w:shd w:val="clear" w:color="auto" w:fill="FFFFFF"/>
              </w:rPr>
              <w:t>)</w:t>
            </w:r>
            <w:r w:rsidR="00033658">
              <w:rPr>
                <w:rFonts w:cs="Arial"/>
                <w:color w:val="auto"/>
                <w:sz w:val="22"/>
                <w:szCs w:val="22"/>
                <w:shd w:val="clear" w:color="auto" w:fill="FFFFFF"/>
              </w:rPr>
              <w:t xml:space="preserve"> and </w:t>
            </w:r>
            <w:r w:rsidR="00033658" w:rsidRPr="00033658">
              <w:rPr>
                <w:sz w:val="22"/>
                <w:szCs w:val="22"/>
              </w:rPr>
              <w:t>PACE+ (Trauma-Informed) Approaches f</w:t>
            </w:r>
            <w:r w:rsidR="00033658">
              <w:rPr>
                <w:sz w:val="22"/>
                <w:szCs w:val="22"/>
              </w:rPr>
              <w:t>or Everyone’s Wellbeing course (</w:t>
            </w:r>
            <w:r w:rsidR="00033658" w:rsidRPr="00033658">
              <w:rPr>
                <w:sz w:val="22"/>
                <w:szCs w:val="22"/>
              </w:rPr>
              <w:t xml:space="preserve">Ian </w:t>
            </w:r>
            <w:proofErr w:type="spellStart"/>
            <w:r w:rsidR="00033658" w:rsidRPr="00033658">
              <w:rPr>
                <w:sz w:val="22"/>
                <w:szCs w:val="22"/>
              </w:rPr>
              <w:t>Hunkin</w:t>
            </w:r>
            <w:proofErr w:type="spellEnd"/>
            <w:r w:rsidR="00033658">
              <w:rPr>
                <w:sz w:val="22"/>
                <w:szCs w:val="22"/>
              </w:rPr>
              <w:t>)</w:t>
            </w:r>
            <w:r w:rsidR="004F44BC">
              <w:rPr>
                <w:sz w:val="22"/>
                <w:szCs w:val="22"/>
              </w:rPr>
              <w:t>.</w:t>
            </w:r>
          </w:p>
          <w:p w14:paraId="2001C315" w14:textId="77777777" w:rsidR="008972A4" w:rsidRPr="008972A4" w:rsidRDefault="008972A4" w:rsidP="008972A4">
            <w:pPr>
              <w:pStyle w:val="TableRow"/>
              <w:ind w:left="0"/>
              <w:rPr>
                <w:sz w:val="22"/>
                <w:szCs w:val="22"/>
              </w:rPr>
            </w:pPr>
            <w:r w:rsidRPr="008972A4">
              <w:rPr>
                <w:sz w:val="22"/>
                <w:szCs w:val="22"/>
              </w:rPr>
              <w:t xml:space="preserve">Bespoke assessment of writing in KS2 from Sarah Hilditch (School Improvement </w:t>
            </w:r>
            <w:r w:rsidRPr="008972A4">
              <w:rPr>
                <w:sz w:val="22"/>
                <w:szCs w:val="22"/>
              </w:rPr>
              <w:lastRenderedPageBreak/>
              <w:t xml:space="preserve">Advisor): 2 days focused on targeted support for individual children and year groups. </w:t>
            </w:r>
          </w:p>
          <w:p w14:paraId="2A7D551A" w14:textId="7EA5B858" w:rsidR="004F44BC" w:rsidRPr="0027155F" w:rsidRDefault="008972A4" w:rsidP="008972A4">
            <w:pPr>
              <w:pStyle w:val="TableRow"/>
              <w:ind w:left="0"/>
              <w:rPr>
                <w:sz w:val="22"/>
                <w:szCs w:val="22"/>
              </w:rPr>
            </w:pPr>
            <w:r w:rsidRPr="008972A4">
              <w:rPr>
                <w:sz w:val="22"/>
                <w:szCs w:val="22"/>
              </w:rPr>
              <w:t>Grammar professional development via school local network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98C55" w14:textId="08168D21" w:rsidR="00BC14FD" w:rsidRPr="0027155F" w:rsidRDefault="00BC14FD" w:rsidP="00BC14FD">
            <w:pPr>
              <w:pStyle w:val="TableRowCentered"/>
              <w:spacing w:before="0"/>
              <w:jc w:val="left"/>
              <w:rPr>
                <w:b/>
                <w:sz w:val="22"/>
                <w:szCs w:val="22"/>
              </w:rPr>
            </w:pPr>
            <w:r w:rsidRPr="0027155F">
              <w:rPr>
                <w:sz w:val="22"/>
                <w:szCs w:val="22"/>
              </w:rPr>
              <w:lastRenderedPageBreak/>
              <w:t>Good teaching is the most important lever schools have to improve outcomes for disadvantaged pupils. Using the Pupil Premium to improve teaching quality benefits all students and has a particularly positive effect on children eligible for the Pupil Premiu</w:t>
            </w:r>
            <w:r w:rsidR="00EE7D8B" w:rsidRPr="0027155F">
              <w:rPr>
                <w:sz w:val="22"/>
                <w:szCs w:val="22"/>
              </w:rPr>
              <w:t>m.</w:t>
            </w:r>
            <w:r w:rsidRPr="0027155F">
              <w:rPr>
                <w:sz w:val="22"/>
                <w:szCs w:val="22"/>
              </w:rPr>
              <w:t xml:space="preserve"> (</w:t>
            </w:r>
            <w:r w:rsidR="00F56546" w:rsidRPr="0027155F">
              <w:rPr>
                <w:sz w:val="22"/>
                <w:szCs w:val="22"/>
              </w:rPr>
              <w:t>Education Endowment Foundation’s [</w:t>
            </w:r>
            <w:r w:rsidRPr="0027155F">
              <w:rPr>
                <w:sz w:val="22"/>
                <w:szCs w:val="22"/>
              </w:rPr>
              <w:t>EEF</w:t>
            </w:r>
            <w:r w:rsidR="00F56546" w:rsidRPr="0027155F">
              <w:rPr>
                <w:sz w:val="22"/>
                <w:szCs w:val="22"/>
              </w:rPr>
              <w:t>]</w:t>
            </w:r>
            <w:r w:rsidRPr="0027155F">
              <w:rPr>
                <w:sz w:val="22"/>
                <w:szCs w:val="22"/>
              </w:rPr>
              <w:t xml:space="preserve"> Guide to Pupil Premium)</w:t>
            </w:r>
          </w:p>
          <w:p w14:paraId="703465ED" w14:textId="627C7366" w:rsidR="00C9729B" w:rsidRPr="0027155F" w:rsidRDefault="003164BC" w:rsidP="00C9729B">
            <w:pPr>
              <w:pStyle w:val="TableRowCentered"/>
              <w:ind w:left="0"/>
              <w:jc w:val="left"/>
              <w:rPr>
                <w:rStyle w:val="Hyperlink"/>
                <w:sz w:val="22"/>
                <w:szCs w:val="22"/>
              </w:rPr>
            </w:pPr>
            <w:hyperlink r:id="rId10" w:history="1">
              <w:r w:rsidR="00C9729B" w:rsidRPr="0027155F">
                <w:rPr>
                  <w:rStyle w:val="Hyperlink"/>
                  <w:sz w:val="22"/>
                  <w:szCs w:val="22"/>
                </w:rPr>
                <w:t>https://educationendowmentfoundation.org.uk/    public/files/Publications/ Pupil_Premium_Guidance_iPDF.pdf</w:t>
              </w:r>
            </w:hyperlink>
          </w:p>
          <w:p w14:paraId="12DF6D60" w14:textId="77777777" w:rsidR="00EE7D8B" w:rsidRPr="0027155F" w:rsidRDefault="00EE7D8B" w:rsidP="00C9729B">
            <w:pPr>
              <w:pStyle w:val="TableRowCentered"/>
              <w:ind w:left="0"/>
              <w:jc w:val="left"/>
              <w:rPr>
                <w:sz w:val="14"/>
                <w:szCs w:val="22"/>
              </w:rPr>
            </w:pPr>
          </w:p>
          <w:p w14:paraId="081F3174" w14:textId="3F35D10E" w:rsidR="00AD37BE" w:rsidRPr="0027155F" w:rsidRDefault="00AD37BE" w:rsidP="00C9729B">
            <w:pPr>
              <w:pStyle w:val="TableRowCentered"/>
              <w:ind w:left="0"/>
              <w:jc w:val="left"/>
              <w:rPr>
                <w:sz w:val="22"/>
                <w:szCs w:val="22"/>
              </w:rPr>
            </w:pPr>
            <w:r w:rsidRPr="0027155F">
              <w:rPr>
                <w:sz w:val="22"/>
                <w:szCs w:val="22"/>
              </w:rPr>
              <w:t>Schools should focus on developing teaching practice over a sustained period to drive meaningful change in their setting</w:t>
            </w:r>
            <w:r w:rsidR="00EE7D8B" w:rsidRPr="0027155F">
              <w:rPr>
                <w:sz w:val="22"/>
                <w:szCs w:val="22"/>
              </w:rPr>
              <w:t xml:space="preserve"> (using a 5 a-day approach).</w:t>
            </w:r>
          </w:p>
          <w:p w14:paraId="0F724499" w14:textId="56B6D719" w:rsidR="00AD37BE" w:rsidRPr="0027155F" w:rsidRDefault="003164BC" w:rsidP="00C9729B">
            <w:pPr>
              <w:pStyle w:val="TableRowCentered"/>
              <w:ind w:left="0"/>
              <w:jc w:val="left"/>
              <w:rPr>
                <w:sz w:val="22"/>
                <w:szCs w:val="22"/>
              </w:rPr>
            </w:pPr>
            <w:hyperlink r:id="rId11" w:history="1">
              <w:r w:rsidR="00AD37BE" w:rsidRPr="0027155F">
                <w:rPr>
                  <w:rStyle w:val="Hyperlink"/>
                  <w:sz w:val="22"/>
                  <w:szCs w:val="22"/>
                </w:rPr>
                <w:t>https://educationendowmentfoundation.org.uk/support-for-schools/school-planning-support</w:t>
              </w:r>
            </w:hyperlink>
          </w:p>
          <w:p w14:paraId="4B978E3C" w14:textId="77777777" w:rsidR="00EE7D8B" w:rsidRPr="0027155F" w:rsidRDefault="00EE7D8B" w:rsidP="00C9729B">
            <w:pPr>
              <w:pStyle w:val="TableRowCentered"/>
              <w:ind w:left="0"/>
              <w:jc w:val="left"/>
              <w:rPr>
                <w:sz w:val="14"/>
                <w:szCs w:val="22"/>
              </w:rPr>
            </w:pPr>
          </w:p>
          <w:p w14:paraId="5119D5D8" w14:textId="2700C199" w:rsidR="009C10A8" w:rsidRPr="0027155F" w:rsidRDefault="00C363F0" w:rsidP="00C9729B">
            <w:pPr>
              <w:pStyle w:val="TableRowCentered"/>
              <w:ind w:left="0"/>
              <w:jc w:val="left"/>
              <w:rPr>
                <w:sz w:val="22"/>
                <w:szCs w:val="22"/>
              </w:rPr>
            </w:pPr>
            <w:r w:rsidRPr="0027155F">
              <w:rPr>
                <w:sz w:val="22"/>
                <w:szCs w:val="22"/>
              </w:rPr>
              <w:t>Metacognition</w:t>
            </w:r>
            <w:r w:rsidR="009C10A8" w:rsidRPr="0027155F">
              <w:rPr>
                <w:sz w:val="22"/>
                <w:szCs w:val="22"/>
              </w:rPr>
              <w:t xml:space="preserve"> and Self-regulation can add an additional 7 months progress for low cost (shows the highest impact on the Teaching and Learning Toolkit)</w:t>
            </w:r>
            <w:r w:rsidR="008A30DE" w:rsidRPr="0027155F">
              <w:rPr>
                <w:sz w:val="22"/>
                <w:szCs w:val="22"/>
              </w:rPr>
              <w:t>.</w:t>
            </w:r>
          </w:p>
          <w:p w14:paraId="2B51347A" w14:textId="473E8836" w:rsidR="00C9729B" w:rsidRPr="0027155F" w:rsidRDefault="003164BC" w:rsidP="00C9729B">
            <w:pPr>
              <w:pStyle w:val="TableRowCentered"/>
              <w:ind w:left="0"/>
              <w:jc w:val="left"/>
              <w:rPr>
                <w:sz w:val="22"/>
                <w:szCs w:val="22"/>
              </w:rPr>
            </w:pPr>
            <w:hyperlink r:id="rId12" w:history="1">
              <w:r w:rsidR="00C9729B" w:rsidRPr="0027155F">
                <w:rPr>
                  <w:rStyle w:val="Hyperlink"/>
                  <w:sz w:val="22"/>
                  <w:szCs w:val="22"/>
                </w:rPr>
                <w:t>https://educationendowmentfoundation.org.uk/education-evidence/teaching-learning-toolkit/metacognition-and-self-regulation</w:t>
              </w:r>
            </w:hyperlink>
            <w:r w:rsidR="00C9729B" w:rsidRPr="0027155F">
              <w:rPr>
                <w:sz w:val="22"/>
                <w:szCs w:val="22"/>
              </w:rPr>
              <w:t xml:space="preserve"> </w:t>
            </w:r>
          </w:p>
          <w:p w14:paraId="44FC51BD" w14:textId="77777777" w:rsidR="00EE7D8B" w:rsidRPr="0027155F" w:rsidRDefault="00EE7D8B" w:rsidP="00C9729B">
            <w:pPr>
              <w:pStyle w:val="TableRowCentered"/>
              <w:ind w:left="0"/>
              <w:jc w:val="left"/>
              <w:rPr>
                <w:sz w:val="14"/>
                <w:szCs w:val="22"/>
              </w:rPr>
            </w:pPr>
          </w:p>
          <w:p w14:paraId="4ACE086A" w14:textId="77777777" w:rsidR="00266654" w:rsidRPr="00266654" w:rsidRDefault="00C9729B" w:rsidP="00266654">
            <w:pPr>
              <w:pStyle w:val="TableRowCentered"/>
              <w:ind w:left="0"/>
              <w:jc w:val="left"/>
              <w:rPr>
                <w:sz w:val="22"/>
                <w:szCs w:val="22"/>
              </w:rPr>
            </w:pPr>
            <w:r w:rsidRPr="0027155F">
              <w:rPr>
                <w:sz w:val="22"/>
                <w:szCs w:val="22"/>
              </w:rPr>
              <w:t xml:space="preserve"> </w:t>
            </w:r>
            <w:r w:rsidR="00266654" w:rsidRPr="00266654">
              <w:rPr>
                <w:sz w:val="22"/>
                <w:szCs w:val="22"/>
              </w:rPr>
              <w:t>Reading Framework 2023 (DfE):</w:t>
            </w:r>
          </w:p>
          <w:p w14:paraId="5D25A77E" w14:textId="77777777" w:rsidR="00266654" w:rsidRPr="00266654" w:rsidRDefault="00266654" w:rsidP="00266654">
            <w:pPr>
              <w:pStyle w:val="TableRowCentered"/>
              <w:jc w:val="left"/>
              <w:rPr>
                <w:sz w:val="22"/>
                <w:szCs w:val="22"/>
              </w:rPr>
            </w:pPr>
            <w:r w:rsidRPr="00266654">
              <w:rPr>
                <w:sz w:val="22"/>
                <w:szCs w:val="22"/>
              </w:rPr>
              <w:t xml:space="preserve">Summary of key findings at:  </w:t>
            </w:r>
            <w:hyperlink r:id="rId13" w:history="1">
              <w:r w:rsidRPr="00266654">
                <w:rPr>
                  <w:rStyle w:val="Hyperlink"/>
                  <w:sz w:val="22"/>
                  <w:szCs w:val="22"/>
                </w:rPr>
                <w:t>https://www.risingstars-uk.com/blog/july-2023-(1)/key-takeaway-from-the-revised-reading-framework</w:t>
              </w:r>
            </w:hyperlink>
          </w:p>
          <w:p w14:paraId="08977693" w14:textId="77777777" w:rsidR="00266654" w:rsidRPr="00266654" w:rsidRDefault="00266654" w:rsidP="00266654">
            <w:pPr>
              <w:pStyle w:val="TableRowCentered"/>
              <w:jc w:val="left"/>
              <w:rPr>
                <w:sz w:val="22"/>
                <w:szCs w:val="22"/>
              </w:rPr>
            </w:pPr>
            <w:r w:rsidRPr="00266654">
              <w:rPr>
                <w:sz w:val="22"/>
                <w:szCs w:val="22"/>
              </w:rPr>
              <w:t>The framework provided evidence about the importance of:</w:t>
            </w:r>
          </w:p>
          <w:p w14:paraId="3C2F21DB" w14:textId="255B4040" w:rsidR="00266654" w:rsidRPr="00266654" w:rsidRDefault="00266654" w:rsidP="00266654">
            <w:pPr>
              <w:rPr>
                <w:sz w:val="22"/>
                <w:szCs w:val="22"/>
              </w:rPr>
            </w:pPr>
            <w:r w:rsidRPr="00266654">
              <w:rPr>
                <w:sz w:val="22"/>
                <w:szCs w:val="22"/>
              </w:rPr>
              <w:t xml:space="preserve"> Understanding the difference between questioning in the reading English lessons to drive thinking and discussion or to assess. More emphasis on promoting discussion rather than teaching limited objectives – for example ‘we are learning to infer.’ </w:t>
            </w:r>
            <w:r w:rsidRPr="00266654">
              <w:rPr>
                <w:sz w:val="22"/>
                <w:szCs w:val="22"/>
              </w:rPr>
              <w:lastRenderedPageBreak/>
              <w:t>Experienced readers draw on and use a variety of strategies all the time, not just one in isolation.</w:t>
            </w:r>
          </w:p>
          <w:p w14:paraId="2A7D551B" w14:textId="3EBA0B5A" w:rsidR="00DA1AC9" w:rsidRPr="0027155F" w:rsidRDefault="00DA1AC9" w:rsidP="00DA1AC9">
            <w:pPr>
              <w:pStyle w:val="TableRowCentered"/>
              <w:ind w:left="0"/>
              <w:jc w:val="left"/>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CA40E47" w:rsidR="00E66558" w:rsidRPr="0027155F" w:rsidRDefault="00D90D14">
            <w:pPr>
              <w:pStyle w:val="TableRowCentered"/>
              <w:jc w:val="left"/>
              <w:rPr>
                <w:sz w:val="22"/>
                <w:szCs w:val="22"/>
              </w:rPr>
            </w:pPr>
            <w:r w:rsidRPr="0027155F">
              <w:rPr>
                <w:sz w:val="22"/>
                <w:szCs w:val="22"/>
              </w:rPr>
              <w:lastRenderedPageBreak/>
              <w:t>1, 2 and 3</w:t>
            </w:r>
          </w:p>
        </w:tc>
      </w:tr>
      <w:tr w:rsidR="00AD37BE" w:rsidRPr="0027155F" w14:paraId="64B3B38A" w14:textId="77777777" w:rsidTr="00506992">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DB70B" w14:textId="77BB2779" w:rsidR="00AD37BE" w:rsidRPr="0027155F" w:rsidRDefault="005C11BD" w:rsidP="00AD37BE">
            <w:pPr>
              <w:pStyle w:val="TableRow"/>
              <w:ind w:left="0"/>
              <w:rPr>
                <w:sz w:val="22"/>
                <w:szCs w:val="22"/>
              </w:rPr>
            </w:pPr>
            <w:r w:rsidRPr="0027155F">
              <w:rPr>
                <w:sz w:val="22"/>
                <w:szCs w:val="22"/>
              </w:rPr>
              <w:t xml:space="preserve">Embedding of </w:t>
            </w:r>
            <w:r w:rsidR="00AD37BE" w:rsidRPr="0027155F">
              <w:rPr>
                <w:sz w:val="22"/>
                <w:szCs w:val="22"/>
              </w:rPr>
              <w:t xml:space="preserve">the </w:t>
            </w:r>
            <w:r w:rsidR="00F56546" w:rsidRPr="0027155F">
              <w:rPr>
                <w:sz w:val="22"/>
                <w:szCs w:val="22"/>
              </w:rPr>
              <w:t>Hampshire Inspection and Advisory Service’s (</w:t>
            </w:r>
            <w:r w:rsidR="00AD37BE" w:rsidRPr="0027155F">
              <w:rPr>
                <w:sz w:val="22"/>
                <w:szCs w:val="22"/>
              </w:rPr>
              <w:t>H</w:t>
            </w:r>
            <w:r w:rsidRPr="0027155F">
              <w:rPr>
                <w:sz w:val="22"/>
                <w:szCs w:val="22"/>
              </w:rPr>
              <w:t>IAS</w:t>
            </w:r>
            <w:r w:rsidR="00F56546" w:rsidRPr="0027155F">
              <w:rPr>
                <w:sz w:val="22"/>
                <w:szCs w:val="22"/>
              </w:rPr>
              <w:t>)</w:t>
            </w:r>
            <w:r w:rsidRPr="0027155F">
              <w:rPr>
                <w:sz w:val="22"/>
                <w:szCs w:val="22"/>
              </w:rPr>
              <w:t xml:space="preserve"> Scheme of Learning for Maths with additional support from the Solent Maths Hub</w:t>
            </w:r>
            <w:r w:rsidR="0026400D" w:rsidRPr="0027155F">
              <w:rPr>
                <w:sz w:val="22"/>
                <w:szCs w:val="22"/>
              </w:rPr>
              <w:t xml:space="preserve">. </w:t>
            </w:r>
          </w:p>
          <w:p w14:paraId="1A619DCD" w14:textId="77777777" w:rsidR="00AD37BE" w:rsidRPr="0027155F" w:rsidRDefault="00AD37BE" w:rsidP="00BC14FD">
            <w:pPr>
              <w:pStyle w:val="TableRow"/>
              <w:rPr>
                <w:sz w:val="22"/>
                <w:szCs w:val="22"/>
              </w:rPr>
            </w:pPr>
          </w:p>
          <w:p w14:paraId="7DBB0923" w14:textId="77777777" w:rsidR="00AD37BE" w:rsidRPr="0027155F" w:rsidRDefault="00AD37BE" w:rsidP="00BC14FD">
            <w:pPr>
              <w:pStyle w:val="TableRow"/>
              <w:rPr>
                <w:sz w:val="22"/>
                <w:szCs w:val="22"/>
              </w:rPr>
            </w:pPr>
          </w:p>
          <w:p w14:paraId="717F2778" w14:textId="7C7709AC" w:rsidR="00AD37BE" w:rsidRPr="0027155F" w:rsidRDefault="00AD37BE" w:rsidP="00BC14FD">
            <w:pPr>
              <w:pStyle w:val="TableRow"/>
              <w:rPr>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5FAFD" w14:textId="20E75D44" w:rsidR="000D7C79" w:rsidRPr="0027155F" w:rsidRDefault="000D7C79" w:rsidP="00AD37BE">
            <w:pPr>
              <w:pStyle w:val="TableRowCentered"/>
              <w:spacing w:before="0" w:after="0"/>
              <w:jc w:val="left"/>
              <w:rPr>
                <w:sz w:val="22"/>
              </w:rPr>
            </w:pPr>
            <w:r w:rsidRPr="0027155F">
              <w:rPr>
                <w:sz w:val="22"/>
                <w:szCs w:val="22"/>
              </w:rPr>
              <w:t xml:space="preserve">The HIAS maths </w:t>
            </w:r>
            <w:r w:rsidR="0033611B" w:rsidRPr="0027155F">
              <w:rPr>
                <w:sz w:val="22"/>
                <w:szCs w:val="22"/>
              </w:rPr>
              <w:t>scheme focuses on u</w:t>
            </w:r>
            <w:r w:rsidRPr="0027155F">
              <w:rPr>
                <w:sz w:val="22"/>
                <w:szCs w:val="22"/>
              </w:rPr>
              <w:t xml:space="preserve">nit plans </w:t>
            </w:r>
            <w:r w:rsidR="0033611B" w:rsidRPr="0027155F">
              <w:rPr>
                <w:sz w:val="22"/>
                <w:szCs w:val="22"/>
              </w:rPr>
              <w:t xml:space="preserve">which: </w:t>
            </w:r>
            <w:r w:rsidRPr="0027155F">
              <w:rPr>
                <w:sz w:val="22"/>
                <w:szCs w:val="22"/>
              </w:rPr>
              <w:t>identify a learning journey,</w:t>
            </w:r>
            <w:r w:rsidR="0033611B" w:rsidRPr="0027155F">
              <w:rPr>
                <w:sz w:val="22"/>
                <w:szCs w:val="22"/>
              </w:rPr>
              <w:t xml:space="preserve"> the</w:t>
            </w:r>
            <w:r w:rsidRPr="0027155F">
              <w:rPr>
                <w:sz w:val="22"/>
                <w:szCs w:val="22"/>
              </w:rPr>
              <w:t xml:space="preserve"> required prior knowledge, misconceptions, key vocabulary, and suggested tasks. Appropriate models, images, concrete resources, and visual represent</w:t>
            </w:r>
            <w:r w:rsidR="0033611B" w:rsidRPr="0027155F">
              <w:rPr>
                <w:sz w:val="22"/>
                <w:szCs w:val="22"/>
              </w:rPr>
              <w:t>ations are an implicit element of</w:t>
            </w:r>
            <w:r w:rsidRPr="0027155F">
              <w:rPr>
                <w:sz w:val="22"/>
                <w:szCs w:val="22"/>
              </w:rPr>
              <w:t xml:space="preserve"> all units.</w:t>
            </w:r>
            <w:r w:rsidR="005C11BD" w:rsidRPr="0027155F">
              <w:rPr>
                <w:sz w:val="22"/>
                <w:szCs w:val="22"/>
              </w:rPr>
              <w:t xml:space="preserve">  This is Year 2 of the implementation of the HIAS scheme into Portsdown Primary School and Early Years.</w:t>
            </w:r>
          </w:p>
          <w:p w14:paraId="19BAB6B9" w14:textId="77777777" w:rsidR="000D7C79" w:rsidRPr="0027155F" w:rsidRDefault="000D7C79" w:rsidP="00AD37BE">
            <w:pPr>
              <w:pStyle w:val="TableRowCentered"/>
              <w:spacing w:before="0" w:after="0"/>
              <w:jc w:val="left"/>
              <w:rPr>
                <w:sz w:val="22"/>
              </w:rPr>
            </w:pPr>
          </w:p>
          <w:p w14:paraId="7860B175" w14:textId="726A4488" w:rsidR="00AD37BE" w:rsidRPr="0027155F" w:rsidRDefault="00AD37BE" w:rsidP="00EE7D8B">
            <w:pPr>
              <w:pStyle w:val="TableRowCentered"/>
              <w:spacing w:before="0" w:after="0"/>
              <w:ind w:left="0"/>
              <w:jc w:val="left"/>
              <w:rPr>
                <w:sz w:val="22"/>
              </w:rPr>
            </w:pPr>
            <w:r w:rsidRPr="0027155F">
              <w:rPr>
                <w:sz w:val="22"/>
              </w:rPr>
              <w:t>School plans to maximise teaching quality may include:</w:t>
            </w:r>
          </w:p>
          <w:p w14:paraId="0CF37492" w14:textId="77777777" w:rsidR="00AD37BE" w:rsidRPr="0027155F" w:rsidRDefault="00AD37BE" w:rsidP="00AD37BE">
            <w:pPr>
              <w:pStyle w:val="TableRowCentered"/>
              <w:numPr>
                <w:ilvl w:val="0"/>
                <w:numId w:val="17"/>
              </w:numPr>
              <w:spacing w:before="0" w:after="0"/>
              <w:jc w:val="left"/>
              <w:rPr>
                <w:sz w:val="22"/>
                <w:szCs w:val="22"/>
              </w:rPr>
            </w:pPr>
            <w:r w:rsidRPr="0027155F">
              <w:rPr>
                <w:sz w:val="22"/>
                <w:szCs w:val="22"/>
              </w:rPr>
              <w:t>improving literacy and mathematics outcomes</w:t>
            </w:r>
          </w:p>
          <w:p w14:paraId="744878F4" w14:textId="77777777" w:rsidR="00AD37BE" w:rsidRPr="0027155F" w:rsidRDefault="00AD37BE" w:rsidP="00AD37BE">
            <w:pPr>
              <w:pStyle w:val="TableRowCentered"/>
              <w:numPr>
                <w:ilvl w:val="0"/>
                <w:numId w:val="17"/>
              </w:numPr>
              <w:spacing w:before="0" w:after="0"/>
              <w:jc w:val="left"/>
              <w:rPr>
                <w:sz w:val="22"/>
                <w:szCs w:val="22"/>
              </w:rPr>
            </w:pPr>
            <w:r w:rsidRPr="0027155F">
              <w:rPr>
                <w:sz w:val="22"/>
                <w:szCs w:val="22"/>
              </w:rPr>
              <w:t>securing effective professional development</w:t>
            </w:r>
          </w:p>
          <w:p w14:paraId="16C726FD" w14:textId="03FEE5F4" w:rsidR="00AD37BE" w:rsidRPr="0027155F" w:rsidRDefault="00AD37BE" w:rsidP="00AD37BE">
            <w:pPr>
              <w:pStyle w:val="TableRowCentered"/>
              <w:numPr>
                <w:ilvl w:val="0"/>
                <w:numId w:val="17"/>
              </w:numPr>
              <w:spacing w:before="0" w:after="0"/>
              <w:jc w:val="left"/>
              <w:rPr>
                <w:sz w:val="22"/>
                <w:szCs w:val="22"/>
              </w:rPr>
            </w:pPr>
            <w:r w:rsidRPr="0027155F">
              <w:rPr>
                <w:sz w:val="22"/>
                <w:szCs w:val="22"/>
              </w:rPr>
              <w:t>using diagnostic assessment to address learning gaps</w:t>
            </w:r>
          </w:p>
          <w:p w14:paraId="361A0F49" w14:textId="550885BD" w:rsidR="00AD37BE" w:rsidRPr="0027155F" w:rsidRDefault="003164BC" w:rsidP="000D7C79">
            <w:pPr>
              <w:pStyle w:val="TableRowCentered"/>
              <w:ind w:left="0"/>
              <w:jc w:val="left"/>
              <w:rPr>
                <w:sz w:val="22"/>
                <w:szCs w:val="22"/>
              </w:rPr>
            </w:pPr>
            <w:hyperlink r:id="rId14" w:history="1">
              <w:r w:rsidR="00AD37BE" w:rsidRPr="0027155F">
                <w:rPr>
                  <w:rStyle w:val="Hyperlink"/>
                  <w:sz w:val="22"/>
                  <w:szCs w:val="22"/>
                </w:rPr>
                <w:t>https://educationendowmentfoundation.org.uk/support-for-schools/school-planning-support</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46F4" w14:textId="4D0FB5B2" w:rsidR="00AD37BE" w:rsidRPr="0027155F" w:rsidRDefault="00DA1AC9">
            <w:pPr>
              <w:pStyle w:val="TableRowCentered"/>
              <w:jc w:val="left"/>
              <w:rPr>
                <w:sz w:val="22"/>
                <w:szCs w:val="22"/>
              </w:rPr>
            </w:pPr>
            <w:r w:rsidRPr="0027155F">
              <w:rPr>
                <w:sz w:val="22"/>
                <w:szCs w:val="22"/>
              </w:rPr>
              <w:t>1</w:t>
            </w:r>
          </w:p>
        </w:tc>
      </w:tr>
      <w:tr w:rsidR="00BC0B3D" w:rsidRPr="0027155F" w14:paraId="7CEFFF0C" w14:textId="77777777" w:rsidTr="00506992">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0C5BE" w14:textId="2587EB86" w:rsidR="00BC0B3D" w:rsidRPr="0027155F" w:rsidRDefault="005C11BD" w:rsidP="005C11BD">
            <w:pPr>
              <w:pStyle w:val="TableRow"/>
              <w:rPr>
                <w:sz w:val="22"/>
                <w:szCs w:val="22"/>
              </w:rPr>
            </w:pPr>
            <w:r w:rsidRPr="0027155F">
              <w:rPr>
                <w:sz w:val="22"/>
                <w:szCs w:val="22"/>
              </w:rPr>
              <w:t>Continuing to embed the</w:t>
            </w:r>
            <w:r w:rsidR="00F1619F" w:rsidRPr="0027155F">
              <w:rPr>
                <w:sz w:val="22"/>
                <w:szCs w:val="22"/>
              </w:rPr>
              <w:t xml:space="preserve"> Little Wandle </w:t>
            </w:r>
            <w:r w:rsidR="000D7C79" w:rsidRPr="0027155F">
              <w:rPr>
                <w:sz w:val="22"/>
                <w:szCs w:val="22"/>
              </w:rPr>
              <w:t xml:space="preserve">Letters and Sounds planning and </w:t>
            </w:r>
            <w:r w:rsidR="00F1619F" w:rsidRPr="0027155F">
              <w:rPr>
                <w:sz w:val="22"/>
                <w:szCs w:val="22"/>
              </w:rPr>
              <w:t>resources</w:t>
            </w:r>
            <w:r w:rsidR="000D7C79" w:rsidRPr="0027155F">
              <w:rPr>
                <w:sz w:val="22"/>
                <w:szCs w:val="22"/>
              </w:rPr>
              <w:t xml:space="preserve"> with additiona</w:t>
            </w:r>
            <w:r w:rsidRPr="0027155F">
              <w:rPr>
                <w:sz w:val="22"/>
                <w:szCs w:val="22"/>
              </w:rPr>
              <w:t xml:space="preserve">l daily reading sessions from nursery to Year 2 (with Rapid Catch Up provided for the children who do not achieve the phonics check score at the end </w:t>
            </w:r>
            <w:proofErr w:type="gramStart"/>
            <w:r w:rsidRPr="0027155F">
              <w:rPr>
                <w:sz w:val="22"/>
                <w:szCs w:val="22"/>
              </w:rPr>
              <w:t xml:space="preserve">of </w:t>
            </w:r>
            <w:r w:rsidR="00F56546" w:rsidRPr="0027155F">
              <w:rPr>
                <w:sz w:val="22"/>
                <w:szCs w:val="22"/>
              </w:rPr>
              <w:t xml:space="preserve"> Key</w:t>
            </w:r>
            <w:proofErr w:type="gramEnd"/>
            <w:r w:rsidR="00F56546" w:rsidRPr="0027155F">
              <w:rPr>
                <w:sz w:val="22"/>
                <w:szCs w:val="22"/>
              </w:rPr>
              <w:t xml:space="preserve"> Stage One[</w:t>
            </w:r>
            <w:r w:rsidRPr="0027155F">
              <w:rPr>
                <w:sz w:val="22"/>
                <w:szCs w:val="22"/>
              </w:rPr>
              <w:t>KS1</w:t>
            </w:r>
            <w:r w:rsidR="00F56546" w:rsidRPr="0027155F">
              <w:rPr>
                <w:sz w:val="22"/>
                <w:szCs w:val="22"/>
              </w:rPr>
              <w:t>]</w:t>
            </w:r>
            <w:r w:rsidRPr="0027155F">
              <w:rPr>
                <w:sz w:val="22"/>
                <w:szCs w:val="22"/>
              </w:rPr>
              <w:t xml:space="preserve">). </w:t>
            </w:r>
          </w:p>
          <w:p w14:paraId="1D4F0283" w14:textId="1297909E" w:rsidR="00506992" w:rsidRPr="0027155F" w:rsidRDefault="00F56546" w:rsidP="005C11BD">
            <w:pPr>
              <w:pStyle w:val="TableRow"/>
              <w:rPr>
                <w:sz w:val="22"/>
                <w:szCs w:val="22"/>
              </w:rPr>
            </w:pPr>
            <w:proofErr w:type="gramStart"/>
            <w:r w:rsidRPr="0027155F">
              <w:rPr>
                <w:sz w:val="22"/>
                <w:szCs w:val="22"/>
              </w:rPr>
              <w:t>N:B</w:t>
            </w:r>
            <w:proofErr w:type="gramEnd"/>
            <w:r w:rsidRPr="0027155F">
              <w:rPr>
                <w:sz w:val="22"/>
                <w:szCs w:val="22"/>
              </w:rPr>
              <w:t>: KS1 is by the end of Year 2.</w:t>
            </w:r>
          </w:p>
          <w:p w14:paraId="7B20120F" w14:textId="32F680C6" w:rsidR="00506992" w:rsidRPr="0027155F" w:rsidRDefault="00506992" w:rsidP="00506992">
            <w:pPr>
              <w:pStyle w:val="TableRowCentered"/>
              <w:ind w:left="0"/>
              <w:jc w:val="left"/>
              <w:rPr>
                <w:sz w:val="22"/>
                <w:szCs w:val="22"/>
              </w:rPr>
            </w:pPr>
            <w:r w:rsidRPr="0027155F">
              <w:rPr>
                <w:sz w:val="22"/>
                <w:szCs w:val="22"/>
              </w:rPr>
              <w:t xml:space="preserve">Additional texts to support Rapid Catch Up have been purchased, with additional training and support provided to </w:t>
            </w:r>
            <w:r w:rsidR="00F56546" w:rsidRPr="0027155F">
              <w:rPr>
                <w:sz w:val="22"/>
                <w:szCs w:val="22"/>
              </w:rPr>
              <w:t>Key Stage 2 (</w:t>
            </w:r>
            <w:r w:rsidRPr="0027155F">
              <w:rPr>
                <w:sz w:val="22"/>
                <w:szCs w:val="22"/>
              </w:rPr>
              <w:t>KS2</w:t>
            </w:r>
            <w:r w:rsidR="00F56546" w:rsidRPr="0027155F">
              <w:rPr>
                <w:sz w:val="22"/>
                <w:szCs w:val="22"/>
              </w:rPr>
              <w:t>)</w:t>
            </w:r>
            <w:r w:rsidRPr="0027155F">
              <w:rPr>
                <w:sz w:val="22"/>
                <w:szCs w:val="22"/>
              </w:rPr>
              <w:t xml:space="preserve"> practitioners who undertake the programme.</w:t>
            </w:r>
          </w:p>
          <w:p w14:paraId="35B70C4A" w14:textId="23836B8E" w:rsidR="00F56546" w:rsidRPr="0027155F" w:rsidRDefault="00F56546" w:rsidP="00506992">
            <w:pPr>
              <w:pStyle w:val="TableRowCentered"/>
              <w:ind w:left="0"/>
              <w:jc w:val="left"/>
              <w:rPr>
                <w:sz w:val="22"/>
                <w:szCs w:val="22"/>
              </w:rPr>
            </w:pPr>
            <w:r w:rsidRPr="0027155F">
              <w:rPr>
                <w:sz w:val="22"/>
                <w:szCs w:val="22"/>
              </w:rPr>
              <w:t>NB: KS2 is from Year 3 to the end of Year 6.</w:t>
            </w:r>
          </w:p>
          <w:p w14:paraId="0D507548" w14:textId="590F3B22" w:rsidR="00506992" w:rsidRPr="0027155F" w:rsidRDefault="00506992" w:rsidP="00506992">
            <w:pPr>
              <w:pStyle w:val="TableRow"/>
              <w:rPr>
                <w:sz w:val="22"/>
                <w:szCs w:val="22"/>
              </w:rPr>
            </w:pPr>
            <w:r w:rsidRPr="0027155F">
              <w:rPr>
                <w:sz w:val="22"/>
                <w:szCs w:val="22"/>
              </w:rPr>
              <w:t>The Little Wandle Fluency programme has also been purchased and is being used to support the children’s fluency once they have completed the phonics programme.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4808F" w14:textId="259CA644" w:rsidR="00BC0B3D" w:rsidRPr="0027155F" w:rsidRDefault="008441DA" w:rsidP="000D7C79">
            <w:pPr>
              <w:pStyle w:val="TableRowCentered"/>
              <w:ind w:left="0"/>
              <w:jc w:val="left"/>
              <w:rPr>
                <w:sz w:val="22"/>
                <w:szCs w:val="22"/>
              </w:rPr>
            </w:pPr>
            <w:r w:rsidRPr="0027155F">
              <w:rPr>
                <w:sz w:val="22"/>
                <w:szCs w:val="22"/>
              </w:rPr>
              <w:t xml:space="preserve">Rigorous phonics instruction can add 5 months additional progress. </w:t>
            </w:r>
          </w:p>
          <w:p w14:paraId="125A3E20" w14:textId="68500B4C" w:rsidR="008441DA" w:rsidRPr="0027155F" w:rsidRDefault="003164BC" w:rsidP="008441DA">
            <w:pPr>
              <w:pStyle w:val="TableRowCentered"/>
              <w:ind w:left="0"/>
              <w:jc w:val="left"/>
              <w:rPr>
                <w:sz w:val="22"/>
                <w:szCs w:val="22"/>
              </w:rPr>
            </w:pPr>
            <w:hyperlink r:id="rId15" w:history="1">
              <w:r w:rsidR="00C9729B" w:rsidRPr="0027155F">
                <w:rPr>
                  <w:rStyle w:val="Hyperlink"/>
                  <w:sz w:val="22"/>
                  <w:szCs w:val="22"/>
                </w:rPr>
                <w:t>https://educationendowmentfoundation.org.uk/education-evidence/teaching-learning-toolkit/phonics</w:t>
              </w:r>
            </w:hyperlink>
            <w:r w:rsidR="00C9729B" w:rsidRPr="0027155F">
              <w:rPr>
                <w:sz w:val="22"/>
                <w:szCs w:val="22"/>
              </w:rPr>
              <w:t xml:space="preserve"> </w:t>
            </w:r>
          </w:p>
          <w:p w14:paraId="06ECA696" w14:textId="77777777" w:rsidR="008441DA" w:rsidRPr="0027155F" w:rsidRDefault="008441DA" w:rsidP="00BE333A">
            <w:pPr>
              <w:pStyle w:val="TableRowCentered"/>
              <w:ind w:left="0"/>
              <w:jc w:val="left"/>
              <w:rPr>
                <w:sz w:val="22"/>
                <w:szCs w:val="22"/>
              </w:rPr>
            </w:pPr>
          </w:p>
          <w:p w14:paraId="37DF57F6" w14:textId="77777777" w:rsidR="000D7C79" w:rsidRPr="0027155F" w:rsidRDefault="000D7C79" w:rsidP="0033611B">
            <w:pPr>
              <w:pStyle w:val="TableRowCentered"/>
              <w:ind w:left="0"/>
              <w:jc w:val="left"/>
              <w:rPr>
                <w:sz w:val="22"/>
                <w:szCs w:val="22"/>
              </w:rPr>
            </w:pPr>
            <w:r w:rsidRPr="0027155F">
              <w:rPr>
                <w:sz w:val="22"/>
                <w:szCs w:val="22"/>
              </w:rPr>
              <w:t>The phonics sessions are coupled with daily group reading opportunities for ever</w:t>
            </w:r>
            <w:r w:rsidR="005B2DA2" w:rsidRPr="0027155F">
              <w:rPr>
                <w:sz w:val="22"/>
                <w:szCs w:val="22"/>
              </w:rPr>
              <w:t>y child with an adult to practis</w:t>
            </w:r>
            <w:r w:rsidRPr="0027155F">
              <w:rPr>
                <w:sz w:val="22"/>
                <w:szCs w:val="22"/>
              </w:rPr>
              <w:t>e applying these phonics skills to books. These sessions have been supported by purchasing further texts that are sent hom</w:t>
            </w:r>
            <w:r w:rsidR="0033611B" w:rsidRPr="0027155F">
              <w:rPr>
                <w:sz w:val="22"/>
                <w:szCs w:val="22"/>
              </w:rPr>
              <w:t>e and an online version of the books</w:t>
            </w:r>
            <w:r w:rsidRPr="0027155F">
              <w:rPr>
                <w:sz w:val="22"/>
                <w:szCs w:val="22"/>
              </w:rPr>
              <w:t xml:space="preserve">. </w:t>
            </w:r>
          </w:p>
          <w:p w14:paraId="6BD11364" w14:textId="6581FA1D" w:rsidR="008552FE" w:rsidRPr="0027155F" w:rsidRDefault="008552FE" w:rsidP="0033611B">
            <w:pPr>
              <w:pStyle w:val="TableRowCentered"/>
              <w:ind w:left="0"/>
              <w:jc w:val="left"/>
              <w:rPr>
                <w:sz w:val="22"/>
                <w:szCs w:val="22"/>
              </w:rPr>
            </w:pPr>
          </w:p>
          <w:p w14:paraId="62B01542" w14:textId="219BB2A2" w:rsidR="00E02380" w:rsidRPr="0027155F" w:rsidRDefault="00E02380" w:rsidP="00576ABC">
            <w:pPr>
              <w:pStyle w:val="TableRowCentered"/>
              <w:ind w:left="0"/>
              <w:jc w:val="left"/>
              <w:rPr>
                <w:sz w:val="22"/>
                <w:szCs w:val="22"/>
              </w:rPr>
            </w:pPr>
            <w:r w:rsidRPr="0027155F">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7778" w14:textId="3E72AF6F" w:rsidR="00BC0B3D" w:rsidRPr="0027155F" w:rsidRDefault="008441DA">
            <w:pPr>
              <w:pStyle w:val="TableRowCentered"/>
              <w:jc w:val="left"/>
              <w:rPr>
                <w:sz w:val="22"/>
                <w:szCs w:val="22"/>
              </w:rPr>
            </w:pPr>
            <w:r w:rsidRPr="0027155F">
              <w:rPr>
                <w:sz w:val="22"/>
                <w:szCs w:val="22"/>
              </w:rPr>
              <w:t>1 and 2</w:t>
            </w:r>
          </w:p>
        </w:tc>
      </w:tr>
      <w:tr w:rsidR="00671F44" w:rsidRPr="0027155F" w14:paraId="433A31C2" w14:textId="77777777" w:rsidTr="00506992">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65E58" w14:textId="39763E8F" w:rsidR="00671F44" w:rsidRPr="0027155F" w:rsidRDefault="005C11BD">
            <w:pPr>
              <w:pStyle w:val="TableRow"/>
              <w:rPr>
                <w:sz w:val="22"/>
                <w:szCs w:val="22"/>
              </w:rPr>
            </w:pPr>
            <w:r w:rsidRPr="0027155F">
              <w:rPr>
                <w:sz w:val="22"/>
                <w:szCs w:val="22"/>
              </w:rPr>
              <w:t>Continuing to embed</w:t>
            </w:r>
            <w:r w:rsidR="00671F44" w:rsidRPr="0027155F">
              <w:rPr>
                <w:sz w:val="22"/>
                <w:szCs w:val="22"/>
              </w:rPr>
              <w:t xml:space="preserve"> the Mastering Number approach from </w:t>
            </w:r>
            <w:r w:rsidR="00F56546" w:rsidRPr="0027155F">
              <w:rPr>
                <w:sz w:val="22"/>
                <w:szCs w:val="22"/>
              </w:rPr>
              <w:t>Reception (</w:t>
            </w:r>
            <w:r w:rsidR="00671F44" w:rsidRPr="0027155F">
              <w:rPr>
                <w:sz w:val="22"/>
                <w:szCs w:val="22"/>
              </w:rPr>
              <w:t>Year R</w:t>
            </w:r>
            <w:r w:rsidR="00F56546" w:rsidRPr="0027155F">
              <w:rPr>
                <w:sz w:val="22"/>
                <w:szCs w:val="22"/>
              </w:rPr>
              <w:t>)</w:t>
            </w:r>
            <w:r w:rsidR="00671F44" w:rsidRPr="0027155F">
              <w:rPr>
                <w:sz w:val="22"/>
                <w:szCs w:val="22"/>
              </w:rPr>
              <w:t xml:space="preserve"> to Year 2 </w:t>
            </w:r>
          </w:p>
          <w:p w14:paraId="4F11961C" w14:textId="5DF50388" w:rsidR="00671F44" w:rsidRPr="0027155F" w:rsidRDefault="00671F44" w:rsidP="00C9729B">
            <w:pPr>
              <w:pStyle w:val="TableRow"/>
              <w:ind w:left="0"/>
              <w:rPr>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269B" w14:textId="1CABF32C" w:rsidR="00671F44" w:rsidRPr="0027155F" w:rsidRDefault="00671F44">
            <w:pPr>
              <w:pStyle w:val="TableRowCentered"/>
              <w:jc w:val="left"/>
              <w:rPr>
                <w:sz w:val="22"/>
                <w:szCs w:val="22"/>
              </w:rPr>
            </w:pPr>
            <w:r w:rsidRPr="0027155F">
              <w:rPr>
                <w:sz w:val="22"/>
                <w:szCs w:val="22"/>
              </w:rPr>
              <w:t xml:space="preserve">Mastery Learning has been shown to add an additional 5 months progress. Strengthening children’s understanding of number in Year R and KS1 will build a solid foundation for KS2 and support better progress for disadvantaged pupils. </w:t>
            </w:r>
            <w:r w:rsidR="005C11BD" w:rsidRPr="0027155F">
              <w:rPr>
                <w:sz w:val="22"/>
                <w:szCs w:val="22"/>
              </w:rPr>
              <w:t>This is the third year of implementation and will allow for an analysis to be undertaken for the children who have completed the programme since Year R.</w:t>
            </w:r>
          </w:p>
          <w:p w14:paraId="70B88A62" w14:textId="1249376E" w:rsidR="00C9729B" w:rsidRPr="0027155F" w:rsidRDefault="003164BC">
            <w:pPr>
              <w:pStyle w:val="TableRowCentered"/>
              <w:jc w:val="left"/>
              <w:rPr>
                <w:sz w:val="22"/>
                <w:szCs w:val="22"/>
              </w:rPr>
            </w:pPr>
            <w:hyperlink r:id="rId16" w:history="1">
              <w:r w:rsidR="00C9729B" w:rsidRPr="0027155F">
                <w:rPr>
                  <w:rStyle w:val="Hyperlink"/>
                  <w:sz w:val="22"/>
                  <w:szCs w:val="22"/>
                </w:rPr>
                <w:t>https://educationendowmentfoundation.org.uk/education-evidence/teaching-learning-toolkit/mastery-learning</w:t>
              </w:r>
            </w:hyperlink>
            <w:r w:rsidR="00C9729B" w:rsidRPr="0027155F">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1C61D" w14:textId="6B68A48E" w:rsidR="00671F44" w:rsidRPr="0027155F" w:rsidRDefault="000E2ABA">
            <w:pPr>
              <w:pStyle w:val="TableRowCentered"/>
              <w:jc w:val="left"/>
              <w:rPr>
                <w:sz w:val="22"/>
                <w:szCs w:val="22"/>
              </w:rPr>
            </w:pPr>
            <w:r w:rsidRPr="0027155F">
              <w:rPr>
                <w:sz w:val="22"/>
                <w:szCs w:val="22"/>
              </w:rPr>
              <w:lastRenderedPageBreak/>
              <w:t>1</w:t>
            </w:r>
          </w:p>
        </w:tc>
      </w:tr>
    </w:tbl>
    <w:p w14:paraId="700F9CBA" w14:textId="77777777" w:rsidR="009A6BAF" w:rsidRDefault="009A6BAF" w:rsidP="0010268E">
      <w:pPr>
        <w:ind w:left="-680"/>
        <w:rPr>
          <w:b/>
          <w:bCs/>
          <w:color w:val="104F75"/>
          <w:sz w:val="28"/>
          <w:szCs w:val="28"/>
        </w:rPr>
      </w:pPr>
    </w:p>
    <w:p w14:paraId="2A7D5523" w14:textId="250C57FA" w:rsidR="00E66558" w:rsidRPr="0027155F" w:rsidRDefault="00CC452F" w:rsidP="0010268E">
      <w:pPr>
        <w:ind w:left="-680"/>
        <w:rPr>
          <w:b/>
          <w:bCs/>
          <w:color w:val="104F75"/>
          <w:sz w:val="28"/>
          <w:szCs w:val="28"/>
        </w:rPr>
      </w:pPr>
      <w:r w:rsidRPr="0027155F">
        <w:rPr>
          <w:b/>
          <w:bCs/>
          <w:color w:val="104F75"/>
          <w:sz w:val="28"/>
          <w:szCs w:val="28"/>
        </w:rPr>
        <w:t>Targeted Academic S</w:t>
      </w:r>
      <w:r w:rsidR="009D71E8" w:rsidRPr="0027155F">
        <w:rPr>
          <w:b/>
          <w:bCs/>
          <w:color w:val="104F75"/>
          <w:sz w:val="28"/>
          <w:szCs w:val="28"/>
        </w:rPr>
        <w:t xml:space="preserve">upport </w:t>
      </w:r>
    </w:p>
    <w:p w14:paraId="4221220E" w14:textId="79734ADF" w:rsidR="00FE566F" w:rsidRPr="0027155F" w:rsidRDefault="00FE566F" w:rsidP="00FE566F">
      <w:pPr>
        <w:ind w:left="-680"/>
      </w:pPr>
      <w:r w:rsidRPr="0027155F">
        <w:t xml:space="preserve">Budgeted cost: </w:t>
      </w:r>
      <w:r w:rsidRPr="0027155F">
        <w:rPr>
          <w:color w:val="auto"/>
        </w:rPr>
        <w:t>£1</w:t>
      </w:r>
      <w:r w:rsidR="00EC6040" w:rsidRPr="0027155F">
        <w:rPr>
          <w:color w:val="auto"/>
        </w:rPr>
        <w:t>50,000</w:t>
      </w:r>
    </w:p>
    <w:tbl>
      <w:tblPr>
        <w:tblW w:w="5828" w:type="pct"/>
        <w:tblInd w:w="-714" w:type="dxa"/>
        <w:tblLayout w:type="fixed"/>
        <w:tblCellMar>
          <w:left w:w="10" w:type="dxa"/>
          <w:right w:w="10" w:type="dxa"/>
        </w:tblCellMar>
        <w:tblLook w:val="04A0" w:firstRow="1" w:lastRow="0" w:firstColumn="1" w:lastColumn="0" w:noHBand="0" w:noVBand="1"/>
      </w:tblPr>
      <w:tblGrid>
        <w:gridCol w:w="3261"/>
        <w:gridCol w:w="6095"/>
        <w:gridCol w:w="1701"/>
      </w:tblGrid>
      <w:tr w:rsidR="00E66558" w:rsidRPr="0027155F" w14:paraId="2A7D5528" w14:textId="77777777" w:rsidTr="0026400D">
        <w:tc>
          <w:tcPr>
            <w:tcW w:w="3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7155F" w:rsidRDefault="009D71E8">
            <w:pPr>
              <w:pStyle w:val="TableHeader"/>
              <w:jc w:val="left"/>
            </w:pPr>
            <w:r w:rsidRPr="0027155F">
              <w:t>Activity</w:t>
            </w:r>
          </w:p>
        </w:tc>
        <w:tc>
          <w:tcPr>
            <w:tcW w:w="60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7155F" w:rsidRDefault="009D71E8">
            <w:pPr>
              <w:pStyle w:val="TableHeader"/>
              <w:jc w:val="left"/>
            </w:pPr>
            <w:r w:rsidRPr="0027155F">
              <w:t>Evidence that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27155F" w:rsidRDefault="009D71E8">
            <w:pPr>
              <w:pStyle w:val="TableHeader"/>
              <w:jc w:val="left"/>
            </w:pPr>
            <w:r w:rsidRPr="0027155F">
              <w:t>Challenge number(s) addressed</w:t>
            </w:r>
          </w:p>
        </w:tc>
      </w:tr>
      <w:tr w:rsidR="00BC0B3D" w:rsidRPr="0027155F" w14:paraId="1C2280F0" w14:textId="77777777" w:rsidTr="0026400D">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A145" w14:textId="08E80FA3" w:rsidR="00506992" w:rsidRPr="0027155F" w:rsidRDefault="0082273F" w:rsidP="007F4936">
            <w:pPr>
              <w:pStyle w:val="TableRowCentered"/>
              <w:spacing w:before="0" w:after="0"/>
              <w:jc w:val="left"/>
              <w:rPr>
                <w:color w:val="000000" w:themeColor="text1"/>
                <w:sz w:val="22"/>
                <w:szCs w:val="22"/>
              </w:rPr>
            </w:pPr>
            <w:r w:rsidRPr="0027155F">
              <w:rPr>
                <w:color w:val="000000" w:themeColor="text1"/>
                <w:sz w:val="22"/>
                <w:szCs w:val="22"/>
              </w:rPr>
              <w:t xml:space="preserve">The use of the recovery </w:t>
            </w:r>
            <w:r w:rsidR="00A406FB" w:rsidRPr="0027155F">
              <w:rPr>
                <w:color w:val="000000" w:themeColor="text1"/>
                <w:sz w:val="22"/>
                <w:szCs w:val="22"/>
              </w:rPr>
              <w:t xml:space="preserve">premium to employ a member of staff </w:t>
            </w:r>
            <w:r w:rsidR="00506992" w:rsidRPr="0027155F">
              <w:rPr>
                <w:color w:val="000000" w:themeColor="text1"/>
                <w:sz w:val="22"/>
                <w:szCs w:val="22"/>
              </w:rPr>
              <w:t xml:space="preserve">(unqualified teacher) </w:t>
            </w:r>
            <w:r w:rsidR="00A406FB" w:rsidRPr="0027155F">
              <w:rPr>
                <w:color w:val="000000" w:themeColor="text1"/>
                <w:sz w:val="22"/>
                <w:szCs w:val="22"/>
              </w:rPr>
              <w:t xml:space="preserve">who will be supernumerary in order to deliver targeted interventions for identified pupils. </w:t>
            </w:r>
            <w:r w:rsidR="00506992" w:rsidRPr="0027155F">
              <w:rPr>
                <w:color w:val="000000" w:themeColor="text1"/>
                <w:sz w:val="22"/>
                <w:szCs w:val="22"/>
              </w:rPr>
              <w:t>As an example</w:t>
            </w:r>
            <w:r w:rsidR="00615AC1" w:rsidRPr="0027155F">
              <w:rPr>
                <w:color w:val="000000" w:themeColor="text1"/>
                <w:sz w:val="22"/>
                <w:szCs w:val="22"/>
              </w:rPr>
              <w:t xml:space="preserve">, Little Wandle Fluency lessons </w:t>
            </w:r>
            <w:r w:rsidR="00506992" w:rsidRPr="0027155F">
              <w:rPr>
                <w:color w:val="000000" w:themeColor="text1"/>
                <w:sz w:val="22"/>
                <w:szCs w:val="22"/>
              </w:rPr>
              <w:t xml:space="preserve">will be delivered to identified </w:t>
            </w:r>
            <w:r w:rsidR="00286E95">
              <w:rPr>
                <w:color w:val="000000" w:themeColor="text1"/>
                <w:sz w:val="22"/>
                <w:szCs w:val="22"/>
              </w:rPr>
              <w:t>pupils in Year</w:t>
            </w:r>
            <w:r w:rsidR="00506992" w:rsidRPr="0027155F">
              <w:rPr>
                <w:color w:val="000000" w:themeColor="text1"/>
                <w:sz w:val="22"/>
                <w:szCs w:val="22"/>
              </w:rPr>
              <w:t xml:space="preserve"> 6</w:t>
            </w:r>
            <w:r w:rsidR="00286E95">
              <w:rPr>
                <w:color w:val="000000" w:themeColor="text1"/>
                <w:sz w:val="22"/>
                <w:szCs w:val="22"/>
              </w:rPr>
              <w:t xml:space="preserve"> while they will also support interventions in Year 1 for small groups and individuals</w:t>
            </w:r>
            <w:r w:rsidR="00506992" w:rsidRPr="0027155F">
              <w:rPr>
                <w:color w:val="000000" w:themeColor="text1"/>
                <w:sz w:val="22"/>
                <w:szCs w:val="22"/>
              </w:rPr>
              <w:t>.</w:t>
            </w:r>
          </w:p>
          <w:p w14:paraId="0EAAC8E6" w14:textId="726F109F" w:rsidR="00506992" w:rsidRPr="0027155F" w:rsidRDefault="00506992" w:rsidP="007F4936">
            <w:pPr>
              <w:pStyle w:val="TableRow"/>
              <w:spacing w:before="0" w:after="0"/>
              <w:rPr>
                <w:color w:val="FF0000"/>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29020" w14:textId="11916CDE" w:rsidR="00A406FB" w:rsidRPr="007F4936" w:rsidRDefault="00AD449B" w:rsidP="007F4936">
            <w:pPr>
              <w:pStyle w:val="TableRowCentered"/>
              <w:spacing w:before="0" w:after="0"/>
              <w:jc w:val="left"/>
              <w:rPr>
                <w:color w:val="000000" w:themeColor="text1"/>
                <w:sz w:val="22"/>
                <w:szCs w:val="22"/>
              </w:rPr>
            </w:pPr>
            <w:r w:rsidRPr="007F4936">
              <w:rPr>
                <w:color w:val="000000" w:themeColor="text1"/>
                <w:sz w:val="22"/>
                <w:szCs w:val="22"/>
              </w:rPr>
              <w:t>T</w:t>
            </w:r>
            <w:r w:rsidR="00A406FB" w:rsidRPr="007F4936">
              <w:rPr>
                <w:color w:val="000000" w:themeColor="text1"/>
                <w:sz w:val="22"/>
                <w:szCs w:val="22"/>
              </w:rPr>
              <w:t>uition involving either a teacher, teaching assistant or other adult giving a pupil, or small group of pupils, intensive individual support can gain an additional 5 months progress.</w:t>
            </w:r>
          </w:p>
          <w:p w14:paraId="55E690B5" w14:textId="77777777" w:rsidR="007F4936" w:rsidRPr="007F4936" w:rsidRDefault="003164BC" w:rsidP="007F4936">
            <w:pPr>
              <w:pStyle w:val="TableRowCentered"/>
              <w:spacing w:before="0" w:after="0"/>
              <w:jc w:val="left"/>
              <w:rPr>
                <w:rStyle w:val="Hyperlink"/>
                <w:sz w:val="22"/>
                <w:szCs w:val="22"/>
              </w:rPr>
            </w:pPr>
            <w:hyperlink r:id="rId17" w:history="1">
              <w:r w:rsidR="00506992" w:rsidRPr="007F4936">
                <w:rPr>
                  <w:rStyle w:val="Hyperlink"/>
                  <w:sz w:val="22"/>
                  <w:szCs w:val="22"/>
                </w:rPr>
                <w:t>https://educationendowmentfoundation.org.uk/education-evidence/teaching-learning-toolkit/one-to-one-tuition</w:t>
              </w:r>
            </w:hyperlink>
          </w:p>
          <w:p w14:paraId="0606AF14" w14:textId="77777777" w:rsidR="007F4936" w:rsidRPr="007F4936" w:rsidRDefault="007F4936" w:rsidP="007F4936">
            <w:pPr>
              <w:pStyle w:val="TableRowCentered"/>
              <w:spacing w:before="0" w:after="0"/>
              <w:jc w:val="left"/>
              <w:rPr>
                <w:rStyle w:val="Hyperlink"/>
                <w:sz w:val="22"/>
                <w:szCs w:val="22"/>
              </w:rPr>
            </w:pPr>
          </w:p>
          <w:p w14:paraId="0EB56FED" w14:textId="6E76EB2C" w:rsidR="007F4936" w:rsidRPr="007F4936" w:rsidRDefault="007F4936" w:rsidP="007F4936">
            <w:pPr>
              <w:pStyle w:val="NormalWeb"/>
              <w:shd w:val="clear" w:color="auto" w:fill="FFFFFF"/>
              <w:spacing w:before="0" w:beforeAutospacing="0" w:after="0" w:afterAutospacing="0" w:line="336" w:lineRule="atLeast"/>
              <w:rPr>
                <w:rFonts w:ascii="Arial" w:hAnsi="Arial" w:cs="Arial"/>
                <w:sz w:val="22"/>
                <w:szCs w:val="22"/>
              </w:rPr>
            </w:pPr>
            <w:r w:rsidRPr="007F4936">
              <w:rPr>
                <w:rFonts w:ascii="Arial" w:hAnsi="Arial" w:cs="Arial"/>
                <w:sz w:val="22"/>
                <w:szCs w:val="22"/>
              </w:rPr>
              <w:t xml:space="preserve">In an article in Schools Week, reporting </w:t>
            </w:r>
            <w:r w:rsidRPr="007F4936">
              <w:rPr>
                <w:rFonts w:ascii="Arial" w:hAnsi="Arial" w:cs="Arial"/>
                <w:sz w:val="22"/>
                <w:szCs w:val="22"/>
                <w:shd w:val="clear" w:color="auto" w:fill="FFFFFF"/>
              </w:rPr>
              <w:t>National Foundation for Educational Research</w:t>
            </w:r>
            <w:r w:rsidRPr="007F4936">
              <w:rPr>
                <w:rFonts w:ascii="Arial" w:hAnsi="Arial" w:cs="Arial"/>
                <w:sz w:val="22"/>
                <w:szCs w:val="22"/>
              </w:rPr>
              <w:t>/</w:t>
            </w:r>
            <w:proofErr w:type="spellStart"/>
            <w:r>
              <w:t>OfSted’s</w:t>
            </w:r>
            <w:proofErr w:type="spellEnd"/>
            <w:r>
              <w:t xml:space="preserve"> </w:t>
            </w:r>
            <w:r w:rsidRPr="007F4936">
              <w:rPr>
                <w:rFonts w:ascii="Arial" w:hAnsi="Arial" w:cs="Arial"/>
                <w:sz w:val="22"/>
                <w:szCs w:val="22"/>
              </w:rPr>
              <w:t>research into tutoring, it stated: “Ofsted said schools without a “clear” tutoring strategy or “positive culture” of tutoring tended to use the tuition partners route for online tutoring. Some of the “weakest” tutoring was provided remotely.</w:t>
            </w:r>
          </w:p>
          <w:p w14:paraId="6193906B" w14:textId="77777777" w:rsidR="007F4936" w:rsidRPr="007F4936" w:rsidRDefault="007F4936" w:rsidP="007F4936">
            <w:pPr>
              <w:pStyle w:val="NormalWeb"/>
              <w:shd w:val="clear" w:color="auto" w:fill="FFFFFF"/>
              <w:spacing w:before="0" w:beforeAutospacing="0" w:after="0" w:afterAutospacing="0" w:line="336" w:lineRule="atLeast"/>
              <w:rPr>
                <w:rFonts w:ascii="Arial" w:hAnsi="Arial" w:cs="Arial"/>
                <w:sz w:val="22"/>
                <w:szCs w:val="22"/>
              </w:rPr>
            </w:pPr>
            <w:r w:rsidRPr="007F4936">
              <w:rPr>
                <w:rFonts w:ascii="Arial" w:hAnsi="Arial" w:cs="Arial"/>
                <w:sz w:val="22"/>
                <w:szCs w:val="22"/>
              </w:rPr>
              <w:t>In these cases, school leaders saw tutoring as a “bolted-on addition to their curriculum offer” and tutors had “little or no communication with school staff to discuss pupils’ starting points”.</w:t>
            </w:r>
          </w:p>
          <w:p w14:paraId="751830FC" w14:textId="77777777" w:rsidR="007F4936" w:rsidRPr="007F4936" w:rsidRDefault="007F4936" w:rsidP="007F4936">
            <w:pPr>
              <w:pStyle w:val="NormalWeb"/>
              <w:shd w:val="clear" w:color="auto" w:fill="FFFFFF"/>
              <w:spacing w:before="0" w:beforeAutospacing="0" w:after="0" w:afterAutospacing="0" w:line="336" w:lineRule="atLeast"/>
              <w:rPr>
                <w:rFonts w:ascii="Arial" w:hAnsi="Arial" w:cs="Arial"/>
                <w:sz w:val="22"/>
                <w:szCs w:val="22"/>
              </w:rPr>
            </w:pPr>
            <w:r w:rsidRPr="007F4936">
              <w:rPr>
                <w:rFonts w:ascii="Arial" w:hAnsi="Arial" w:cs="Arial"/>
                <w:sz w:val="22"/>
                <w:szCs w:val="22"/>
              </w:rPr>
              <w:t>Pupils were also less likely to enjoy it, and many tutors relied on pupils telling them about the gaps in their knowledge.</w:t>
            </w:r>
          </w:p>
          <w:p w14:paraId="3C1C24C4" w14:textId="77777777" w:rsidR="007F4936" w:rsidRPr="007F4936" w:rsidRDefault="007F4936" w:rsidP="007F4936">
            <w:pPr>
              <w:pStyle w:val="NormalWeb"/>
              <w:shd w:val="clear" w:color="auto" w:fill="FFFFFF"/>
              <w:spacing w:before="0" w:beforeAutospacing="0" w:after="0" w:afterAutospacing="0" w:line="336" w:lineRule="atLeast"/>
              <w:rPr>
                <w:rFonts w:ascii="Arial" w:hAnsi="Arial" w:cs="Arial"/>
                <w:sz w:val="22"/>
                <w:szCs w:val="22"/>
              </w:rPr>
            </w:pPr>
            <w:r w:rsidRPr="007F4936">
              <w:rPr>
                <w:rFonts w:ascii="Arial" w:hAnsi="Arial" w:cs="Arial"/>
                <w:sz w:val="22"/>
                <w:szCs w:val="22"/>
              </w:rPr>
              <w:t>Ofsted said another reason for weaknesses in tutoring sessions was schools using external agencies that were “not aware of, or following, the school’s curriculum”.</w:t>
            </w:r>
          </w:p>
          <w:p w14:paraId="1EBB385D" w14:textId="51D8E906" w:rsidR="007F4936" w:rsidRPr="007F4936" w:rsidRDefault="007F4936" w:rsidP="007F4936">
            <w:pPr>
              <w:pStyle w:val="NormalWeb"/>
              <w:shd w:val="clear" w:color="auto" w:fill="FFFFFF"/>
              <w:spacing w:before="0" w:beforeAutospacing="0" w:after="0" w:afterAutospacing="0" w:line="336" w:lineRule="atLeast"/>
              <w:rPr>
                <w:rFonts w:ascii="Arial" w:hAnsi="Arial" w:cs="Arial"/>
                <w:sz w:val="22"/>
                <w:szCs w:val="22"/>
              </w:rPr>
            </w:pPr>
            <w:r w:rsidRPr="007F4936">
              <w:rPr>
                <w:rFonts w:ascii="Arial" w:hAnsi="Arial" w:cs="Arial"/>
                <w:sz w:val="22"/>
                <w:szCs w:val="22"/>
              </w:rPr>
              <w:t xml:space="preserve">“Pupils, therefore, were receiving a disconnected series of learning experiences and pedagogical approaches.” </w:t>
            </w:r>
          </w:p>
          <w:p w14:paraId="0F6E145D" w14:textId="77777777" w:rsidR="007F4936" w:rsidRPr="007F4936" w:rsidRDefault="007F4936" w:rsidP="007F4936">
            <w:pPr>
              <w:pStyle w:val="NormalWeb"/>
              <w:shd w:val="clear" w:color="auto" w:fill="FFFFFF"/>
              <w:spacing w:before="0" w:beforeAutospacing="0" w:after="0" w:afterAutospacing="0" w:line="336" w:lineRule="atLeast"/>
              <w:rPr>
                <w:rFonts w:ascii="Arial" w:hAnsi="Arial" w:cs="Arial"/>
                <w:sz w:val="22"/>
                <w:szCs w:val="22"/>
              </w:rPr>
            </w:pPr>
            <w:r w:rsidRPr="007F4936">
              <w:rPr>
                <w:rFonts w:ascii="Arial" w:hAnsi="Arial" w:cs="Arial"/>
                <w:sz w:val="22"/>
                <w:szCs w:val="22"/>
              </w:rPr>
              <w:t>Communication between teachers and external tutors tended to be better when tutoring was provided in person.</w:t>
            </w:r>
          </w:p>
          <w:p w14:paraId="0D0FFFB1" w14:textId="493CAD10" w:rsidR="007F4936" w:rsidRPr="007F4936" w:rsidRDefault="007F4936" w:rsidP="007F4936">
            <w:pPr>
              <w:pStyle w:val="NormalWeb"/>
              <w:shd w:val="clear" w:color="auto" w:fill="FFFFFF"/>
              <w:spacing w:before="0" w:beforeAutospacing="0" w:after="0" w:afterAutospacing="0" w:line="336" w:lineRule="atLeast"/>
              <w:rPr>
                <w:rFonts w:ascii="Arial" w:hAnsi="Arial" w:cs="Arial"/>
                <w:color w:val="6F6F6F"/>
                <w:sz w:val="22"/>
                <w:szCs w:val="22"/>
              </w:rPr>
            </w:pPr>
            <w:r w:rsidRPr="007F4936">
              <w:rPr>
                <w:rFonts w:ascii="Arial" w:hAnsi="Arial" w:cs="Arial"/>
                <w:sz w:val="22"/>
                <w:szCs w:val="22"/>
              </w:rPr>
              <w:t xml:space="preserve">But “good and clear communication” generally only happened when the tutor was employed as a member of school staff. “  </w:t>
            </w:r>
            <w:hyperlink r:id="rId18" w:history="1">
              <w:r w:rsidRPr="007F4936">
                <w:rPr>
                  <w:rStyle w:val="Hyperlink"/>
                  <w:rFonts w:cs="Arial"/>
                  <w:sz w:val="22"/>
                  <w:szCs w:val="22"/>
                </w:rPr>
                <w:t>https://schoolsweek.co.uk/just-1-in-6-schools-commit-to-keep-tutoring-when-cash-runs-out/</w:t>
              </w:r>
            </w:hyperlink>
            <w:r w:rsidRPr="007F4936">
              <w:rPr>
                <w:rFonts w:ascii="Arial" w:hAnsi="Arial" w:cs="Arial"/>
                <w:color w:val="6F6F6F"/>
                <w:sz w:val="22"/>
                <w:szCs w:val="22"/>
              </w:rPr>
              <w:t xml:space="preserve"> </w:t>
            </w:r>
          </w:p>
          <w:p w14:paraId="48E9CE62" w14:textId="094A64B8" w:rsidR="00DA1AC9" w:rsidRPr="007F4936" w:rsidRDefault="00506992" w:rsidP="007F4936">
            <w:pPr>
              <w:pStyle w:val="TableRowCentered"/>
              <w:spacing w:before="0" w:after="0"/>
              <w:jc w:val="left"/>
              <w:rPr>
                <w:color w:val="FF0000"/>
                <w:sz w:val="22"/>
                <w:szCs w:val="22"/>
              </w:rPr>
            </w:pPr>
            <w:r w:rsidRPr="007F4936">
              <w:rPr>
                <w:rStyle w:val="Hyperlink"/>
                <w:color w:val="000000" w:themeColor="text1"/>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F7399" w14:textId="46FBE94C" w:rsidR="00BC0B3D" w:rsidRPr="0027155F" w:rsidRDefault="00E87E3A" w:rsidP="007F4936">
            <w:pPr>
              <w:pStyle w:val="TableRowCentered"/>
              <w:spacing w:before="0" w:after="0"/>
              <w:jc w:val="left"/>
              <w:rPr>
                <w:color w:val="auto"/>
                <w:sz w:val="22"/>
                <w:szCs w:val="22"/>
              </w:rPr>
            </w:pPr>
            <w:r w:rsidRPr="0027155F">
              <w:rPr>
                <w:color w:val="auto"/>
                <w:sz w:val="22"/>
                <w:szCs w:val="22"/>
              </w:rPr>
              <w:t>1, 2 and 4</w:t>
            </w:r>
          </w:p>
        </w:tc>
      </w:tr>
      <w:tr w:rsidR="00BC0B3D" w:rsidRPr="0027155F" w14:paraId="1C35A88F" w14:textId="77777777" w:rsidTr="0026400D">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88F88" w14:textId="5FF6FD63" w:rsidR="00BC0B3D" w:rsidRPr="0027155F" w:rsidRDefault="00AA38D1" w:rsidP="00EC6040">
            <w:pPr>
              <w:pStyle w:val="TableRow"/>
              <w:rPr>
                <w:sz w:val="22"/>
                <w:szCs w:val="22"/>
              </w:rPr>
            </w:pPr>
            <w:r w:rsidRPr="0027155F">
              <w:rPr>
                <w:sz w:val="22"/>
                <w:szCs w:val="22"/>
              </w:rPr>
              <w:t>TAs to deli</w:t>
            </w:r>
            <w:r w:rsidR="00615AC1" w:rsidRPr="0027155F">
              <w:rPr>
                <w:sz w:val="22"/>
                <w:szCs w:val="22"/>
              </w:rPr>
              <w:t xml:space="preserve">ver high quality interventions, for example, phonics interventions using </w:t>
            </w:r>
            <w:r w:rsidR="00615AC1" w:rsidRPr="0027155F">
              <w:rPr>
                <w:sz w:val="22"/>
                <w:szCs w:val="22"/>
              </w:rPr>
              <w:lastRenderedPageBreak/>
              <w:t>Little Wandle Rapid Catch Up and Precision Teaching</w:t>
            </w:r>
            <w:r w:rsidR="00EC6040" w:rsidRPr="0027155F">
              <w:rPr>
                <w:sz w:val="22"/>
                <w:szCs w:val="22"/>
              </w:rPr>
              <w:t>. Targeted academic support within class.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1D8F2" w14:textId="39BB8083" w:rsidR="00615AC1" w:rsidRPr="0027155F" w:rsidRDefault="00615AC1" w:rsidP="00615AC1">
            <w:pPr>
              <w:pStyle w:val="TableRowCentered"/>
              <w:jc w:val="left"/>
              <w:rPr>
                <w:sz w:val="22"/>
                <w:szCs w:val="22"/>
              </w:rPr>
            </w:pPr>
            <w:r w:rsidRPr="0027155F">
              <w:rPr>
                <w:sz w:val="22"/>
                <w:szCs w:val="22"/>
              </w:rPr>
              <w:lastRenderedPageBreak/>
              <w:t xml:space="preserve">EEF toolkit states that phonics has a positive impact overall (+5 months) with very extensive evidence and is an important component in the development of early reading </w:t>
            </w:r>
            <w:r w:rsidRPr="0027155F">
              <w:rPr>
                <w:sz w:val="22"/>
                <w:szCs w:val="22"/>
              </w:rPr>
              <w:lastRenderedPageBreak/>
              <w:t xml:space="preserve">skills, particularly for children from disadvantaged backgrounds - high impact for very low cost based on extensive evidence.   </w:t>
            </w:r>
          </w:p>
          <w:p w14:paraId="77120F22" w14:textId="77777777" w:rsidR="00615AC1" w:rsidRPr="0027155F" w:rsidRDefault="00615AC1" w:rsidP="00615AC1">
            <w:pPr>
              <w:pStyle w:val="TableRowCentered"/>
              <w:jc w:val="left"/>
              <w:rPr>
                <w:sz w:val="22"/>
                <w:szCs w:val="22"/>
              </w:rPr>
            </w:pPr>
          </w:p>
          <w:p w14:paraId="7F4561FF" w14:textId="4EC394DA" w:rsidR="00615AC1" w:rsidRPr="0027155F" w:rsidRDefault="00615AC1" w:rsidP="00615AC1">
            <w:pPr>
              <w:pStyle w:val="TableRowCentered"/>
              <w:jc w:val="left"/>
              <w:rPr>
                <w:sz w:val="22"/>
                <w:szCs w:val="22"/>
              </w:rPr>
            </w:pPr>
            <w:r w:rsidRPr="0027155F">
              <w:rPr>
                <w:sz w:val="22"/>
                <w:szCs w:val="22"/>
              </w:rPr>
              <w:t xml:space="preserve">From EEF toolkit - Teaching Assistant interventions - moderate impact for moderate cost based on moderate evidence.  Teaching assistants can provide a large positive impact on learner outcomes, however, how they are deployed is key.  The average impact of the deployment of teaching assistants is about an additional four months’ progress over the course of a year.  </w:t>
            </w:r>
          </w:p>
          <w:p w14:paraId="23CD605C" w14:textId="77777777" w:rsidR="00615AC1" w:rsidRPr="0027155F" w:rsidRDefault="00615AC1">
            <w:pPr>
              <w:pStyle w:val="TableRowCentered"/>
              <w:jc w:val="left"/>
              <w:rPr>
                <w:sz w:val="22"/>
                <w:szCs w:val="22"/>
              </w:rPr>
            </w:pPr>
          </w:p>
          <w:p w14:paraId="4F472C86" w14:textId="73640862" w:rsidR="00042DAF" w:rsidRPr="0027155F" w:rsidRDefault="00042DAF">
            <w:pPr>
              <w:pStyle w:val="TableRowCentered"/>
              <w:jc w:val="left"/>
              <w:rPr>
                <w:sz w:val="22"/>
                <w:szCs w:val="22"/>
              </w:rPr>
            </w:pPr>
            <w:r w:rsidRPr="0027155F">
              <w:rPr>
                <w:sz w:val="22"/>
                <w:szCs w:val="22"/>
              </w:rPr>
              <w:t>These interventions have been selected as the ones which have proven to be the</w:t>
            </w:r>
            <w:r w:rsidR="00C9729B" w:rsidRPr="0027155F">
              <w:rPr>
                <w:sz w:val="22"/>
                <w:szCs w:val="22"/>
              </w:rPr>
              <w:t xml:space="preserve"> most successful in our school:</w:t>
            </w:r>
          </w:p>
          <w:p w14:paraId="007BE3FA" w14:textId="1FAE8490" w:rsidR="00042DAF" w:rsidRPr="0027155F" w:rsidRDefault="00042DAF" w:rsidP="00C9729B">
            <w:pPr>
              <w:pStyle w:val="TableRowCentered"/>
              <w:numPr>
                <w:ilvl w:val="0"/>
                <w:numId w:val="16"/>
              </w:numPr>
              <w:jc w:val="left"/>
              <w:rPr>
                <w:sz w:val="22"/>
                <w:szCs w:val="22"/>
              </w:rPr>
            </w:pPr>
            <w:r w:rsidRPr="0027155F">
              <w:rPr>
                <w:sz w:val="22"/>
                <w:szCs w:val="22"/>
              </w:rPr>
              <w:t xml:space="preserve">Teaching Assistant interventions </w:t>
            </w:r>
            <w:r w:rsidR="00D92D8B" w:rsidRPr="0027155F">
              <w:rPr>
                <w:sz w:val="22"/>
                <w:szCs w:val="22"/>
              </w:rPr>
              <w:t xml:space="preserve">can add </w:t>
            </w:r>
            <w:r w:rsidR="00615AC1" w:rsidRPr="0027155F">
              <w:rPr>
                <w:sz w:val="22"/>
                <w:szCs w:val="22"/>
              </w:rPr>
              <w:t>an additional 4</w:t>
            </w:r>
            <w:r w:rsidRPr="0027155F">
              <w:rPr>
                <w:sz w:val="22"/>
                <w:szCs w:val="22"/>
              </w:rPr>
              <w:t xml:space="preserve"> months progress</w:t>
            </w:r>
            <w:r w:rsidR="00D92D8B" w:rsidRPr="0027155F">
              <w:rPr>
                <w:sz w:val="22"/>
                <w:szCs w:val="22"/>
              </w:rPr>
              <w:t>.</w:t>
            </w:r>
          </w:p>
          <w:p w14:paraId="6A8E3858" w14:textId="05205EA2" w:rsidR="00042DAF" w:rsidRPr="0027155F" w:rsidRDefault="00042DAF" w:rsidP="00C9729B">
            <w:pPr>
              <w:pStyle w:val="TableRowCentered"/>
              <w:numPr>
                <w:ilvl w:val="0"/>
                <w:numId w:val="16"/>
              </w:numPr>
              <w:jc w:val="left"/>
              <w:rPr>
                <w:sz w:val="22"/>
                <w:szCs w:val="22"/>
              </w:rPr>
            </w:pPr>
            <w:r w:rsidRPr="0027155F">
              <w:rPr>
                <w:sz w:val="22"/>
                <w:szCs w:val="22"/>
              </w:rPr>
              <w:t>Oral Language Interventions and Reading Comprehension Strateg</w:t>
            </w:r>
            <w:r w:rsidR="00D92D8B" w:rsidRPr="0027155F">
              <w:rPr>
                <w:sz w:val="22"/>
                <w:szCs w:val="22"/>
              </w:rPr>
              <w:t>ies can secure and add an</w:t>
            </w:r>
            <w:r w:rsidRPr="0027155F">
              <w:rPr>
                <w:sz w:val="22"/>
                <w:szCs w:val="22"/>
              </w:rPr>
              <w:t xml:space="preserve"> additional 6 months progress</w:t>
            </w:r>
            <w:r w:rsidR="00615AC1" w:rsidRPr="0027155F">
              <w:rPr>
                <w:sz w:val="22"/>
                <w:szCs w:val="22"/>
              </w:rPr>
              <w:t xml:space="preserve">: for </w:t>
            </w:r>
            <w:proofErr w:type="gramStart"/>
            <w:r w:rsidR="00615AC1" w:rsidRPr="0027155F">
              <w:rPr>
                <w:sz w:val="22"/>
                <w:szCs w:val="22"/>
              </w:rPr>
              <w:t>example</w:t>
            </w:r>
            <w:proofErr w:type="gramEnd"/>
            <w:r w:rsidR="00615AC1" w:rsidRPr="0027155F">
              <w:rPr>
                <w:sz w:val="22"/>
                <w:szCs w:val="22"/>
              </w:rPr>
              <w:t xml:space="preserve"> the use of Little Wandle Fluency and Daily Supported Reader</w:t>
            </w:r>
            <w:r w:rsidRPr="0027155F">
              <w:rPr>
                <w:sz w:val="22"/>
                <w:szCs w:val="22"/>
              </w:rPr>
              <w:t>.</w:t>
            </w:r>
          </w:p>
          <w:p w14:paraId="16B82735" w14:textId="67E519C7" w:rsidR="00BC0B3D" w:rsidRPr="0027155F" w:rsidRDefault="00042DAF" w:rsidP="00C9729B">
            <w:pPr>
              <w:pStyle w:val="TableRowCentered"/>
              <w:numPr>
                <w:ilvl w:val="0"/>
                <w:numId w:val="16"/>
              </w:numPr>
              <w:jc w:val="left"/>
              <w:rPr>
                <w:sz w:val="22"/>
                <w:szCs w:val="22"/>
              </w:rPr>
            </w:pPr>
            <w:r w:rsidRPr="0027155F">
              <w:rPr>
                <w:sz w:val="22"/>
                <w:szCs w:val="22"/>
              </w:rPr>
              <w:t xml:space="preserve">Social and Emotional Learning </w:t>
            </w:r>
            <w:r w:rsidR="00D92D8B" w:rsidRPr="0027155F">
              <w:rPr>
                <w:sz w:val="22"/>
                <w:szCs w:val="22"/>
              </w:rPr>
              <w:t xml:space="preserve">can add </w:t>
            </w:r>
            <w:r w:rsidRPr="0027155F">
              <w:rPr>
                <w:sz w:val="22"/>
                <w:szCs w:val="22"/>
              </w:rPr>
              <w:t>an additional 4 months progress</w:t>
            </w:r>
            <w:r w:rsidR="00D92D8B" w:rsidRPr="0027155F">
              <w:rPr>
                <w:sz w:val="22"/>
                <w:szCs w:val="22"/>
              </w:rPr>
              <w:t>.</w:t>
            </w:r>
          </w:p>
          <w:p w14:paraId="46A9CE55" w14:textId="77777777" w:rsidR="00C9729B" w:rsidRPr="0027155F" w:rsidRDefault="00C9729B" w:rsidP="00C9729B">
            <w:pPr>
              <w:pStyle w:val="TableRowCentered"/>
              <w:ind w:left="0"/>
              <w:jc w:val="left"/>
              <w:rPr>
                <w:sz w:val="22"/>
                <w:szCs w:val="22"/>
              </w:rPr>
            </w:pPr>
            <w:r w:rsidRPr="0027155F">
              <w:rPr>
                <w:sz w:val="22"/>
                <w:szCs w:val="22"/>
              </w:rPr>
              <w:t>These are supported by the EEF’s Teaching and Learning Toolkit</w:t>
            </w:r>
          </w:p>
          <w:p w14:paraId="649BEDAE" w14:textId="77777777" w:rsidR="00C9729B" w:rsidRDefault="003164BC" w:rsidP="00C9729B">
            <w:pPr>
              <w:pStyle w:val="TableRowCentered"/>
              <w:ind w:left="0"/>
              <w:jc w:val="left"/>
              <w:rPr>
                <w:sz w:val="22"/>
                <w:szCs w:val="22"/>
              </w:rPr>
            </w:pPr>
            <w:hyperlink r:id="rId19" w:history="1">
              <w:r w:rsidR="00C9729B" w:rsidRPr="0027155F">
                <w:rPr>
                  <w:rStyle w:val="Hyperlink"/>
                  <w:sz w:val="22"/>
                  <w:szCs w:val="22"/>
                </w:rPr>
                <w:t>https://educationendowmentfoundation.org.uk/education-evidence/teaching-learning-toolkit</w:t>
              </w:r>
            </w:hyperlink>
            <w:r w:rsidR="00C9729B" w:rsidRPr="0027155F">
              <w:rPr>
                <w:sz w:val="22"/>
                <w:szCs w:val="22"/>
              </w:rPr>
              <w:t xml:space="preserve"> </w:t>
            </w:r>
          </w:p>
          <w:p w14:paraId="4CFA0C0B" w14:textId="77777777" w:rsidR="00F90B5A" w:rsidRDefault="00F90B5A" w:rsidP="00C9729B">
            <w:pPr>
              <w:pStyle w:val="TableRowCentered"/>
              <w:ind w:left="0"/>
              <w:jc w:val="left"/>
              <w:rPr>
                <w:sz w:val="22"/>
                <w:szCs w:val="22"/>
              </w:rPr>
            </w:pPr>
          </w:p>
          <w:p w14:paraId="2FACE80D" w14:textId="40F54C08" w:rsidR="00F90B5A" w:rsidRPr="00F90B5A" w:rsidRDefault="00F90B5A" w:rsidP="00F90B5A">
            <w:pPr>
              <w:pStyle w:val="TableRowCentered"/>
              <w:ind w:left="0"/>
              <w:jc w:val="left"/>
              <w:rPr>
                <w:sz w:val="22"/>
                <w:szCs w:val="22"/>
              </w:rPr>
            </w:pPr>
            <w:r w:rsidRPr="00F90B5A">
              <w:rPr>
                <w:sz w:val="22"/>
                <w:szCs w:val="22"/>
              </w:rPr>
              <w:t>Reading Framework 2023</w:t>
            </w:r>
            <w:r>
              <w:rPr>
                <w:sz w:val="22"/>
                <w:szCs w:val="22"/>
              </w:rPr>
              <w:t xml:space="preserve"> (DfE)</w:t>
            </w:r>
            <w:r w:rsidRPr="00F90B5A">
              <w:rPr>
                <w:sz w:val="22"/>
                <w:szCs w:val="22"/>
              </w:rPr>
              <w:t>:</w:t>
            </w:r>
          </w:p>
          <w:p w14:paraId="33074A32" w14:textId="633391B3" w:rsidR="00F90B5A" w:rsidRPr="0027155F" w:rsidRDefault="00F90B5A" w:rsidP="00F90B5A">
            <w:pPr>
              <w:pStyle w:val="TableRowCentered"/>
              <w:ind w:left="0"/>
              <w:jc w:val="left"/>
              <w:rPr>
                <w:sz w:val="22"/>
                <w:szCs w:val="22"/>
              </w:rPr>
            </w:pPr>
            <w:r w:rsidRPr="00F90B5A">
              <w:rPr>
                <w:sz w:val="22"/>
                <w:szCs w:val="22"/>
              </w:rPr>
              <w:t xml:space="preserve"> Developing fluency – as pupils gain fluency, their motivation increases: they start to enjoy reading more and are willing to do more of it. Both accuracy and speed are essential to be a fluent reader.</w:t>
            </w:r>
            <w:r>
              <w:rPr>
                <w:sz w:val="22"/>
                <w:szCs w:val="22"/>
              </w:rPr>
              <w:t xml:space="preserve"> Summary of key findings at:  </w:t>
            </w:r>
            <w:hyperlink r:id="rId20" w:history="1">
              <w:r w:rsidRPr="0084674A">
                <w:rPr>
                  <w:rStyle w:val="Hyperlink"/>
                  <w:sz w:val="22"/>
                  <w:szCs w:val="22"/>
                </w:rPr>
                <w:t>https://www.risingstars-uk.com/blog/july-2023-(1)/key-takeaway-from-the-revised-reading-framework</w:t>
              </w:r>
            </w:hyperlink>
            <w:r>
              <w:rPr>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2852" w14:textId="0B568D76" w:rsidR="00BC0B3D" w:rsidRPr="0027155F" w:rsidRDefault="009A1DAF">
            <w:pPr>
              <w:pStyle w:val="TableRowCentered"/>
              <w:jc w:val="left"/>
              <w:rPr>
                <w:sz w:val="22"/>
                <w:szCs w:val="22"/>
              </w:rPr>
            </w:pPr>
            <w:r w:rsidRPr="0027155F">
              <w:rPr>
                <w:sz w:val="22"/>
                <w:szCs w:val="22"/>
              </w:rPr>
              <w:lastRenderedPageBreak/>
              <w:t>1, 2, 3 and 4</w:t>
            </w:r>
          </w:p>
        </w:tc>
      </w:tr>
      <w:tr w:rsidR="00BC0B3D" w:rsidRPr="0027155F" w14:paraId="61139162" w14:textId="77777777" w:rsidTr="0026400D">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FDC4F" w14:textId="7A41FD39" w:rsidR="00BC0B3D" w:rsidRPr="0027155F" w:rsidRDefault="008B079C" w:rsidP="008552FE">
            <w:pPr>
              <w:pStyle w:val="TableRow"/>
              <w:rPr>
                <w:sz w:val="22"/>
                <w:szCs w:val="22"/>
              </w:rPr>
            </w:pPr>
            <w:r w:rsidRPr="0027155F">
              <w:rPr>
                <w:sz w:val="22"/>
                <w:szCs w:val="22"/>
              </w:rPr>
              <w:t>Release time for leadership</w:t>
            </w:r>
            <w:r w:rsidR="008552FE" w:rsidRPr="0027155F">
              <w:rPr>
                <w:sz w:val="22"/>
                <w:szCs w:val="22"/>
              </w:rPr>
              <w:t>,</w:t>
            </w:r>
            <w:r w:rsidR="00DA1AC9" w:rsidRPr="0027155F">
              <w:rPr>
                <w:sz w:val="22"/>
                <w:szCs w:val="22"/>
              </w:rPr>
              <w:t xml:space="preserve"> CPD</w:t>
            </w:r>
            <w:r w:rsidRPr="0027155F">
              <w:rPr>
                <w:sz w:val="22"/>
                <w:szCs w:val="22"/>
              </w:rPr>
              <w:t xml:space="preserve"> and for termly pupil progress meetings that focus on disadvantaged pupils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85AA" w14:textId="77777777" w:rsidR="00BC0B3D" w:rsidRPr="0027155F" w:rsidRDefault="00E7159D" w:rsidP="00E7159D">
            <w:pPr>
              <w:pStyle w:val="TableRowCentered"/>
              <w:jc w:val="left"/>
              <w:rPr>
                <w:sz w:val="22"/>
                <w:szCs w:val="22"/>
              </w:rPr>
            </w:pPr>
            <w:r w:rsidRPr="0027155F">
              <w:rPr>
                <w:sz w:val="22"/>
                <w:szCs w:val="22"/>
              </w:rPr>
              <w:t xml:space="preserve">Releasing teachers and phase leaders for Pupil Progress meetings allows disadvantaged pupils to be discussed and required support to be put in place. </w:t>
            </w:r>
          </w:p>
          <w:p w14:paraId="0EBC923C" w14:textId="7B2CA41C" w:rsidR="00E7159D" w:rsidRPr="0027155F" w:rsidRDefault="00E7159D" w:rsidP="00E7159D">
            <w:pPr>
              <w:pStyle w:val="TableRowCentered"/>
              <w:jc w:val="left"/>
              <w:rPr>
                <w:sz w:val="22"/>
                <w:szCs w:val="22"/>
              </w:rPr>
            </w:pPr>
            <w:r w:rsidRPr="0027155F">
              <w:rPr>
                <w:sz w:val="22"/>
                <w:szCs w:val="22"/>
              </w:rPr>
              <w:t xml:space="preserve">Leadership release time for subject allows the curriculum to be continued to be developed to meet children’s needs. </w:t>
            </w:r>
          </w:p>
          <w:p w14:paraId="4B23A348" w14:textId="79650AFD" w:rsidR="00FE5F6C" w:rsidRPr="0027155F" w:rsidRDefault="00DA1AC9" w:rsidP="00E7159D">
            <w:pPr>
              <w:pStyle w:val="TableRowCentered"/>
              <w:jc w:val="left"/>
              <w:rPr>
                <w:sz w:val="22"/>
                <w:szCs w:val="22"/>
              </w:rPr>
            </w:pPr>
            <w:r w:rsidRPr="0027155F">
              <w:rPr>
                <w:sz w:val="22"/>
                <w:szCs w:val="22"/>
              </w:rPr>
              <w:t>Employing existing staff as HLTAs and using existing part-time teachers to provide this cover allows cover to be delivered by staff who have strong relationships with the children and this helps to support the most vulnerable.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BE02B" w14:textId="1C4950D4" w:rsidR="00BC0B3D" w:rsidRPr="0027155F" w:rsidRDefault="000E2ABA">
            <w:pPr>
              <w:pStyle w:val="TableRowCentered"/>
              <w:jc w:val="left"/>
              <w:rPr>
                <w:sz w:val="22"/>
                <w:szCs w:val="22"/>
              </w:rPr>
            </w:pPr>
            <w:r w:rsidRPr="0027155F">
              <w:rPr>
                <w:sz w:val="22"/>
                <w:szCs w:val="22"/>
              </w:rPr>
              <w:t xml:space="preserve">1 </w:t>
            </w:r>
            <w:r w:rsidR="00773944" w:rsidRPr="0027155F">
              <w:rPr>
                <w:sz w:val="22"/>
                <w:szCs w:val="22"/>
              </w:rPr>
              <w:t>–</w:t>
            </w:r>
            <w:r w:rsidRPr="0027155F">
              <w:rPr>
                <w:sz w:val="22"/>
                <w:szCs w:val="22"/>
              </w:rPr>
              <w:t xml:space="preserve"> 5</w:t>
            </w:r>
          </w:p>
        </w:tc>
      </w:tr>
      <w:tr w:rsidR="00773944" w:rsidRPr="0027155F" w14:paraId="661F061A" w14:textId="77777777" w:rsidTr="0026400D">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FE236" w14:textId="6ABE21E3" w:rsidR="00773944" w:rsidRPr="0027155F" w:rsidRDefault="00B52AF2">
            <w:pPr>
              <w:pStyle w:val="TableRow"/>
              <w:rPr>
                <w:sz w:val="22"/>
                <w:szCs w:val="22"/>
              </w:rPr>
            </w:pPr>
            <w:r w:rsidRPr="0027155F">
              <w:rPr>
                <w:sz w:val="22"/>
                <w:szCs w:val="22"/>
              </w:rPr>
              <w:t>Children identified as being off track or significantly off track for achieving Birth to Five Matters range for their age in Butterflies (age 3-4 room)</w:t>
            </w:r>
            <w:r w:rsidR="00773944" w:rsidRPr="0027155F">
              <w:rPr>
                <w:sz w:val="22"/>
                <w:szCs w:val="22"/>
              </w:rPr>
              <w:t xml:space="preserve"> </w:t>
            </w:r>
            <w:r w:rsidR="008552FE" w:rsidRPr="0027155F">
              <w:rPr>
                <w:sz w:val="22"/>
                <w:szCs w:val="22"/>
              </w:rPr>
              <w:t>to be continued to be</w:t>
            </w:r>
            <w:r w:rsidRPr="0027155F">
              <w:rPr>
                <w:sz w:val="22"/>
                <w:szCs w:val="22"/>
              </w:rPr>
              <w:t xml:space="preserve"> </w:t>
            </w:r>
            <w:r w:rsidR="00773944" w:rsidRPr="0027155F">
              <w:rPr>
                <w:sz w:val="22"/>
                <w:szCs w:val="22"/>
              </w:rPr>
              <w:t>provided with additional one-to-o</w:t>
            </w:r>
            <w:r w:rsidRPr="0027155F">
              <w:rPr>
                <w:sz w:val="22"/>
                <w:szCs w:val="22"/>
              </w:rPr>
              <w:t xml:space="preserve">ne and small group </w:t>
            </w:r>
            <w:r w:rsidRPr="0027155F">
              <w:rPr>
                <w:sz w:val="22"/>
                <w:szCs w:val="22"/>
              </w:rPr>
              <w:lastRenderedPageBreak/>
              <w:t>intervention, including the use of Early Talk Booster.</w:t>
            </w:r>
          </w:p>
          <w:p w14:paraId="0F2E8FA2" w14:textId="13BD105C" w:rsidR="00B52AF2" w:rsidRPr="0027155F" w:rsidRDefault="00B52AF2" w:rsidP="00D92D8B">
            <w:pPr>
              <w:pStyle w:val="TableRow"/>
              <w:ind w:left="0"/>
              <w:rPr>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E914F" w14:textId="5A5D551D" w:rsidR="00773944" w:rsidRPr="0027155F" w:rsidRDefault="00773944" w:rsidP="00773944">
            <w:pPr>
              <w:spacing w:before="60" w:after="60" w:line="240" w:lineRule="auto"/>
              <w:ind w:left="57" w:right="57"/>
              <w:rPr>
                <w:sz w:val="22"/>
                <w:szCs w:val="20"/>
              </w:rPr>
            </w:pPr>
            <w:r w:rsidRPr="0027155F">
              <w:rPr>
                <w:sz w:val="22"/>
                <w:szCs w:val="20"/>
              </w:rPr>
              <w:lastRenderedPageBreak/>
              <w:t>Evidence shows that small group tuition is effective and, as a rule of thumb, t</w:t>
            </w:r>
            <w:r w:rsidR="00B52AF2" w:rsidRPr="0027155F">
              <w:rPr>
                <w:sz w:val="22"/>
                <w:szCs w:val="20"/>
              </w:rPr>
              <w:t>he smaller the group the better, so where possible, the children are worked with on a one-to-one basis.</w:t>
            </w:r>
            <w:r w:rsidRPr="0027155F">
              <w:rPr>
                <w:sz w:val="22"/>
                <w:szCs w:val="20"/>
              </w:rPr>
              <w:t xml:space="preserve"> </w:t>
            </w:r>
            <w:r w:rsidR="00B52AF2" w:rsidRPr="0027155F">
              <w:rPr>
                <w:sz w:val="22"/>
                <w:szCs w:val="20"/>
              </w:rPr>
              <w:t xml:space="preserve">This has been shown to provide 4 months additional progress. </w:t>
            </w:r>
          </w:p>
          <w:p w14:paraId="121E9557" w14:textId="77777777" w:rsidR="00773944" w:rsidRPr="0027155F" w:rsidRDefault="003164BC" w:rsidP="00773944">
            <w:pPr>
              <w:pStyle w:val="TableRowCentered"/>
              <w:jc w:val="left"/>
              <w:rPr>
                <w:sz w:val="22"/>
                <w:szCs w:val="24"/>
              </w:rPr>
            </w:pPr>
            <w:hyperlink r:id="rId21" w:history="1">
              <w:r w:rsidR="00773944" w:rsidRPr="0027155F">
                <w:rPr>
                  <w:rStyle w:val="Hyperlink"/>
                  <w:sz w:val="22"/>
                  <w:szCs w:val="24"/>
                </w:rPr>
                <w:t>https://educationendowmentfoundation.org.uk/education-evidence/teaching-learning-toolkit/small-group-tuition</w:t>
              </w:r>
            </w:hyperlink>
            <w:r w:rsidR="00773944" w:rsidRPr="0027155F">
              <w:rPr>
                <w:sz w:val="22"/>
                <w:szCs w:val="24"/>
              </w:rPr>
              <w:t xml:space="preserve"> </w:t>
            </w:r>
          </w:p>
          <w:p w14:paraId="3A53F2FD" w14:textId="77777777" w:rsidR="00D92D8B" w:rsidRPr="0027155F" w:rsidRDefault="00D92D8B" w:rsidP="00773944">
            <w:pPr>
              <w:pStyle w:val="TableRowCentered"/>
              <w:jc w:val="left"/>
              <w:rPr>
                <w:sz w:val="22"/>
                <w:szCs w:val="24"/>
              </w:rPr>
            </w:pPr>
          </w:p>
          <w:p w14:paraId="419D9938" w14:textId="77777777" w:rsidR="00D92D8B" w:rsidRPr="0027155F" w:rsidRDefault="00D92D8B" w:rsidP="00D92D8B">
            <w:pPr>
              <w:pStyle w:val="TableRow"/>
              <w:rPr>
                <w:sz w:val="22"/>
                <w:szCs w:val="22"/>
              </w:rPr>
            </w:pPr>
            <w:r w:rsidRPr="0027155F">
              <w:rPr>
                <w:sz w:val="22"/>
                <w:szCs w:val="22"/>
              </w:rPr>
              <w:lastRenderedPageBreak/>
              <w:t>NB: the funding for nursery children arrives after they turn 3. However, the approach is used for all children who are off track or significantly off track rather than waiting for the funding confirmation.</w:t>
            </w:r>
          </w:p>
          <w:p w14:paraId="0848E64A" w14:textId="7B91C8CA" w:rsidR="00D92D8B" w:rsidRPr="0027155F" w:rsidRDefault="00D92D8B" w:rsidP="00D92D8B">
            <w:pPr>
              <w:pStyle w:val="TableRow"/>
              <w:rPr>
                <w:sz w:val="22"/>
                <w:szCs w:val="22"/>
              </w:rPr>
            </w:pPr>
            <w:r w:rsidRPr="0027155F">
              <w:rPr>
                <w:sz w:val="22"/>
                <w:szCs w:val="22"/>
              </w:rPr>
              <w:t>This approach is also used for Caterpillars (although no additional funding is provided for these children).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74D57" w14:textId="74FA6C7A" w:rsidR="00773944" w:rsidRPr="0027155F" w:rsidRDefault="00B52AF2">
            <w:pPr>
              <w:pStyle w:val="TableRowCentered"/>
              <w:jc w:val="left"/>
              <w:rPr>
                <w:sz w:val="22"/>
                <w:szCs w:val="22"/>
              </w:rPr>
            </w:pPr>
            <w:r w:rsidRPr="0027155F">
              <w:rPr>
                <w:sz w:val="22"/>
                <w:szCs w:val="22"/>
              </w:rPr>
              <w:lastRenderedPageBreak/>
              <w:t>1</w:t>
            </w:r>
          </w:p>
        </w:tc>
      </w:tr>
    </w:tbl>
    <w:p w14:paraId="1DC94494" w14:textId="77777777" w:rsidR="000A0A66" w:rsidRPr="0027155F" w:rsidRDefault="000A0A66" w:rsidP="0010268E">
      <w:pPr>
        <w:ind w:left="-680"/>
        <w:rPr>
          <w:b/>
          <w:color w:val="104F75"/>
          <w:sz w:val="28"/>
          <w:szCs w:val="28"/>
        </w:rPr>
      </w:pPr>
    </w:p>
    <w:p w14:paraId="2A7D5532" w14:textId="7114371D" w:rsidR="00E66558" w:rsidRPr="0027155F" w:rsidRDefault="00DA1AC9" w:rsidP="0010268E">
      <w:pPr>
        <w:ind w:left="-680"/>
        <w:rPr>
          <w:b/>
          <w:color w:val="104F75"/>
          <w:sz w:val="28"/>
          <w:szCs w:val="28"/>
        </w:rPr>
      </w:pPr>
      <w:r w:rsidRPr="0027155F">
        <w:rPr>
          <w:b/>
          <w:color w:val="104F75"/>
          <w:sz w:val="28"/>
          <w:szCs w:val="28"/>
        </w:rPr>
        <w:t>W</w:t>
      </w:r>
      <w:r w:rsidR="00CC452F" w:rsidRPr="0027155F">
        <w:rPr>
          <w:b/>
          <w:color w:val="104F75"/>
          <w:sz w:val="28"/>
          <w:szCs w:val="28"/>
        </w:rPr>
        <w:t>ider S</w:t>
      </w:r>
      <w:r w:rsidR="009D71E8" w:rsidRPr="0027155F">
        <w:rPr>
          <w:b/>
          <w:color w:val="104F75"/>
          <w:sz w:val="28"/>
          <w:szCs w:val="28"/>
        </w:rPr>
        <w:t xml:space="preserve">trategies </w:t>
      </w:r>
    </w:p>
    <w:p w14:paraId="2A7D5533" w14:textId="3F69D952" w:rsidR="00E66558" w:rsidRPr="0027155F" w:rsidRDefault="00FE566F" w:rsidP="0010268E">
      <w:pPr>
        <w:spacing w:before="240" w:after="120"/>
        <w:ind w:left="-680"/>
        <w:rPr>
          <w:color w:val="auto"/>
        </w:rPr>
      </w:pPr>
      <w:r w:rsidRPr="0027155F">
        <w:rPr>
          <w:color w:val="auto"/>
        </w:rPr>
        <w:t>Budgeted cost:</w:t>
      </w:r>
      <w:r w:rsidR="000A0A66" w:rsidRPr="0027155F">
        <w:rPr>
          <w:color w:val="auto"/>
        </w:rPr>
        <w:t xml:space="preserve"> </w:t>
      </w:r>
      <w:r w:rsidRPr="0027155F">
        <w:rPr>
          <w:color w:val="auto"/>
        </w:rPr>
        <w:t>£15</w:t>
      </w:r>
      <w:r w:rsidR="00EC6040" w:rsidRPr="0027155F">
        <w:rPr>
          <w:color w:val="auto"/>
        </w:rPr>
        <w:t>0,000</w:t>
      </w:r>
    </w:p>
    <w:tbl>
      <w:tblPr>
        <w:tblW w:w="5829" w:type="pct"/>
        <w:tblInd w:w="-714" w:type="dxa"/>
        <w:tblLayout w:type="fixed"/>
        <w:tblCellMar>
          <w:left w:w="10" w:type="dxa"/>
          <w:right w:w="10" w:type="dxa"/>
        </w:tblCellMar>
        <w:tblLook w:val="04A0" w:firstRow="1" w:lastRow="0" w:firstColumn="1" w:lastColumn="0" w:noHBand="0" w:noVBand="1"/>
      </w:tblPr>
      <w:tblGrid>
        <w:gridCol w:w="3261"/>
        <w:gridCol w:w="6096"/>
        <w:gridCol w:w="1702"/>
      </w:tblGrid>
      <w:tr w:rsidR="00E66558" w:rsidRPr="0027155F" w14:paraId="2A7D5537" w14:textId="77777777" w:rsidTr="0010268E">
        <w:tc>
          <w:tcPr>
            <w:tcW w:w="3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27155F" w:rsidRDefault="009D71E8">
            <w:pPr>
              <w:pStyle w:val="TableHeader"/>
              <w:jc w:val="left"/>
            </w:pPr>
            <w:r w:rsidRPr="0027155F">
              <w:t>Activity</w:t>
            </w:r>
          </w:p>
        </w:tc>
        <w:tc>
          <w:tcPr>
            <w:tcW w:w="60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27155F" w:rsidRDefault="009D71E8">
            <w:pPr>
              <w:pStyle w:val="TableHeader"/>
              <w:jc w:val="left"/>
            </w:pPr>
            <w:r w:rsidRPr="0027155F">
              <w:t>Evidence that supports this approach</w:t>
            </w:r>
          </w:p>
        </w:tc>
        <w:tc>
          <w:tcPr>
            <w:tcW w:w="17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7155F" w:rsidRDefault="009D71E8">
            <w:pPr>
              <w:pStyle w:val="TableHeader"/>
              <w:jc w:val="left"/>
            </w:pPr>
            <w:r w:rsidRPr="0027155F">
              <w:t>Challenge number(s) addressed</w:t>
            </w:r>
          </w:p>
        </w:tc>
      </w:tr>
      <w:tr w:rsidR="0057760C" w:rsidRPr="0027155F" w14:paraId="74D4E9B3" w14:textId="77777777" w:rsidTr="0010268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1F26B" w14:textId="075C985E" w:rsidR="0057760C" w:rsidRPr="0027155F" w:rsidRDefault="0057760C" w:rsidP="00F56546">
            <w:pPr>
              <w:pStyle w:val="TableRow"/>
              <w:rPr>
                <w:sz w:val="22"/>
                <w:szCs w:val="22"/>
              </w:rPr>
            </w:pPr>
            <w:r w:rsidRPr="0027155F">
              <w:rPr>
                <w:sz w:val="22"/>
                <w:szCs w:val="22"/>
              </w:rPr>
              <w:t>Pupil Premium lead being a member of the SLT</w:t>
            </w:r>
            <w:r w:rsidR="004371E6" w:rsidRPr="0027155F">
              <w:rPr>
                <w:sz w:val="22"/>
                <w:szCs w:val="22"/>
              </w:rPr>
              <w:t xml:space="preserve"> and also part of the Full Governing Body (FGB) to support </w:t>
            </w:r>
            <w:proofErr w:type="gramStart"/>
            <w:r w:rsidR="004371E6" w:rsidRPr="0027155F">
              <w:rPr>
                <w:sz w:val="22"/>
                <w:szCs w:val="22"/>
              </w:rPr>
              <w:t>the  FGB</w:t>
            </w:r>
            <w:proofErr w:type="gramEnd"/>
            <w:r w:rsidR="004371E6" w:rsidRPr="0027155F">
              <w:rPr>
                <w:sz w:val="22"/>
                <w:szCs w:val="22"/>
              </w:rPr>
              <w:t xml:space="preserve"> to analyse the impact of the spend and in ensuring that the strategy remains a high focus in the school.</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DE822" w14:textId="43C0C712" w:rsidR="0057760C" w:rsidRPr="0027155F" w:rsidRDefault="004371E6">
            <w:pPr>
              <w:pStyle w:val="TableRowCentered"/>
              <w:jc w:val="left"/>
              <w:rPr>
                <w:sz w:val="22"/>
                <w:szCs w:val="22"/>
              </w:rPr>
            </w:pPr>
            <w:r w:rsidRPr="0027155F">
              <w:rPr>
                <w:rFonts w:cs="Arial"/>
                <w:color w:val="0C1F32"/>
                <w:sz w:val="22"/>
                <w:szCs w:val="22"/>
                <w:shd w:val="clear" w:color="auto" w:fill="FFFFFF"/>
              </w:rPr>
              <w:t xml:space="preserve">‘…both Ofsted and experts have identified some common traits to those that use the funding well and these are usually reflective of a good school in general. A strong governing body with a high awareness of the Pupil Premium and how it is spent is key.’ ‘Governors will be expected to show that they are aware of the importance of this spending and have robustly questioned how senior leadership are dealing with any variations in achievement between different groups.’  </w:t>
            </w:r>
            <w:hyperlink r:id="rId22" w:anchor="9-ofsted-amp-pupil-premium-what-to-avoid-" w:history="1">
              <w:r w:rsidRPr="0027155F">
                <w:rPr>
                  <w:rStyle w:val="Hyperlink"/>
                  <w:rFonts w:cs="Arial"/>
                  <w:sz w:val="22"/>
                  <w:szCs w:val="22"/>
                  <w:shd w:val="clear" w:color="auto" w:fill="FFFFFF"/>
                </w:rPr>
                <w:t>https://thirdspacelearning.com/blog/pupil-premium-ofsted/#9-ofsted-amp-pupil-premium-what-to-avoid-</w:t>
              </w:r>
            </w:hyperlink>
            <w:r w:rsidRPr="0027155F">
              <w:rPr>
                <w:rFonts w:cs="Arial"/>
                <w:color w:val="0C1F32"/>
                <w:sz w:val="22"/>
                <w:szCs w:val="22"/>
                <w:shd w:val="clear" w:color="auto" w:fill="FFFFFF"/>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4488" w14:textId="3048D0B2" w:rsidR="0057760C" w:rsidRPr="0027155F" w:rsidRDefault="0057760C">
            <w:pPr>
              <w:pStyle w:val="TableRowCentered"/>
              <w:jc w:val="left"/>
              <w:rPr>
                <w:sz w:val="22"/>
                <w:szCs w:val="22"/>
              </w:rPr>
            </w:pPr>
            <w:r w:rsidRPr="0027155F">
              <w:rPr>
                <w:sz w:val="22"/>
                <w:szCs w:val="22"/>
              </w:rPr>
              <w:t>1 to 7</w:t>
            </w:r>
          </w:p>
        </w:tc>
      </w:tr>
      <w:tr w:rsidR="00E66558" w:rsidRPr="0027155F" w14:paraId="2A7D553B" w14:textId="77777777" w:rsidTr="0010268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F96103B" w:rsidR="00E66558" w:rsidRPr="0027155F" w:rsidRDefault="00335072" w:rsidP="00F56546">
            <w:pPr>
              <w:pStyle w:val="TableRow"/>
              <w:rPr>
                <w:sz w:val="22"/>
                <w:szCs w:val="22"/>
              </w:rPr>
            </w:pPr>
            <w:r w:rsidRPr="0027155F">
              <w:rPr>
                <w:sz w:val="22"/>
                <w:szCs w:val="22"/>
              </w:rPr>
              <w:t xml:space="preserve">Pastoral team </w:t>
            </w:r>
            <w:r w:rsidR="00F1619F" w:rsidRPr="0027155F">
              <w:rPr>
                <w:sz w:val="22"/>
                <w:szCs w:val="22"/>
              </w:rPr>
              <w:t>support children’s</w:t>
            </w:r>
            <w:r w:rsidR="00F56546" w:rsidRPr="0027155F">
              <w:rPr>
                <w:sz w:val="22"/>
                <w:szCs w:val="22"/>
              </w:rPr>
              <w:t xml:space="preserve"> Social Emotional and Mental Health (</w:t>
            </w:r>
            <w:r w:rsidR="00F1619F" w:rsidRPr="0027155F">
              <w:rPr>
                <w:sz w:val="22"/>
                <w:szCs w:val="22"/>
              </w:rPr>
              <w:t>SEMH</w:t>
            </w:r>
            <w:r w:rsidR="00F56546" w:rsidRPr="0027155F">
              <w:rPr>
                <w:sz w:val="22"/>
                <w:szCs w:val="22"/>
              </w:rPr>
              <w:t>)</w:t>
            </w:r>
            <w:r w:rsidR="00F1619F" w:rsidRPr="0027155F">
              <w:rPr>
                <w:sz w:val="22"/>
                <w:szCs w:val="22"/>
              </w:rPr>
              <w:t xml:space="preserve"> needs</w:t>
            </w:r>
            <w:r w:rsidR="00F56546" w:rsidRPr="0027155F">
              <w:rPr>
                <w:sz w:val="22"/>
                <w:szCs w:val="22"/>
              </w:rPr>
              <w:t>,</w:t>
            </w:r>
            <w:r w:rsidR="00F1619F" w:rsidRPr="0027155F">
              <w:rPr>
                <w:sz w:val="22"/>
                <w:szCs w:val="22"/>
              </w:rPr>
              <w:t xml:space="preserve"> </w:t>
            </w:r>
            <w:r w:rsidR="00303057" w:rsidRPr="0027155F">
              <w:rPr>
                <w:sz w:val="22"/>
                <w:szCs w:val="22"/>
              </w:rPr>
              <w:t>including 2 Learning Mentors, 1 Pastoral Worker and an ELSA</w:t>
            </w:r>
            <w:r w:rsidR="008552FE" w:rsidRPr="0027155F">
              <w:rPr>
                <w:sz w:val="22"/>
                <w:szCs w:val="22"/>
              </w:rPr>
              <w:t xml:space="preserve"> to continue to be employed to support children’s SEMH needs.</w:t>
            </w:r>
            <w:r w:rsidR="00A27193">
              <w:rPr>
                <w:sz w:val="22"/>
                <w:szCs w:val="22"/>
              </w:rPr>
              <w:t xml:space="preserve"> (NB: From the start of the Summer Term, this changed to 1 Learning Mentor, 2 Pastoral Workers and an ELSA.)</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64BDC" w14:textId="77777777" w:rsidR="00E66558" w:rsidRPr="0027155F" w:rsidRDefault="00BE333A">
            <w:pPr>
              <w:pStyle w:val="TableRowCentered"/>
              <w:jc w:val="left"/>
              <w:rPr>
                <w:sz w:val="22"/>
                <w:szCs w:val="22"/>
              </w:rPr>
            </w:pPr>
            <w:r w:rsidRPr="0027155F">
              <w:rPr>
                <w:sz w:val="22"/>
                <w:szCs w:val="22"/>
              </w:rPr>
              <w:t xml:space="preserve">Behaviour interventions seek to improve attainment by reducing challenging behaviour in school can lead to an additional 4 months progress. </w:t>
            </w:r>
          </w:p>
          <w:p w14:paraId="2A7D5539" w14:textId="5C6E88C0" w:rsidR="00A757C6" w:rsidRPr="0027155F" w:rsidRDefault="003164BC">
            <w:pPr>
              <w:pStyle w:val="TableRowCentered"/>
              <w:jc w:val="left"/>
              <w:rPr>
                <w:sz w:val="22"/>
                <w:szCs w:val="22"/>
              </w:rPr>
            </w:pPr>
            <w:hyperlink r:id="rId23" w:history="1">
              <w:r w:rsidR="00A757C6" w:rsidRPr="0027155F">
                <w:rPr>
                  <w:rStyle w:val="Hyperlink"/>
                  <w:sz w:val="22"/>
                  <w:szCs w:val="22"/>
                </w:rPr>
                <w:t>https://educationendowmentfoundation.org.uk/education-evidence/teaching-learning-toolkit/social-and-emotional-learning</w:t>
              </w:r>
            </w:hyperlink>
            <w:r w:rsidR="00A757C6" w:rsidRPr="0027155F">
              <w:rPr>
                <w:sz w:val="22"/>
                <w:szCs w:val="22"/>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E0B223D" w:rsidR="00E66558" w:rsidRPr="0027155F" w:rsidRDefault="00BC14FD">
            <w:pPr>
              <w:pStyle w:val="TableRowCentered"/>
              <w:jc w:val="left"/>
              <w:rPr>
                <w:sz w:val="22"/>
                <w:szCs w:val="22"/>
              </w:rPr>
            </w:pPr>
            <w:r w:rsidRPr="0027155F">
              <w:rPr>
                <w:sz w:val="22"/>
                <w:szCs w:val="22"/>
              </w:rPr>
              <w:t>3</w:t>
            </w:r>
            <w:r w:rsidR="00E87E3A" w:rsidRPr="0027155F">
              <w:rPr>
                <w:sz w:val="22"/>
                <w:szCs w:val="22"/>
              </w:rPr>
              <w:t>, 5 and 7</w:t>
            </w:r>
          </w:p>
        </w:tc>
      </w:tr>
      <w:tr w:rsidR="00763E5C" w:rsidRPr="0027155F" w14:paraId="38B12E66" w14:textId="77777777" w:rsidTr="0010268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78AF" w14:textId="41D986C1" w:rsidR="00763E5C" w:rsidRPr="0027155F" w:rsidRDefault="00763E5C" w:rsidP="00F56546">
            <w:pPr>
              <w:pStyle w:val="TableRow"/>
              <w:rPr>
                <w:sz w:val="22"/>
                <w:szCs w:val="22"/>
              </w:rPr>
            </w:pPr>
            <w:r>
              <w:rPr>
                <w:sz w:val="22"/>
                <w:szCs w:val="22"/>
              </w:rPr>
              <w:t xml:space="preserve">The strategic development of a reading strategy in order to support the </w:t>
            </w:r>
            <w:proofErr w:type="gramStart"/>
            <w:r>
              <w:rPr>
                <w:sz w:val="22"/>
                <w:szCs w:val="22"/>
              </w:rPr>
              <w:t>nurturing  of</w:t>
            </w:r>
            <w:proofErr w:type="gramEnd"/>
            <w:r>
              <w:rPr>
                <w:sz w:val="22"/>
                <w:szCs w:val="22"/>
              </w:rPr>
              <w:t xml:space="preserve"> positive reading habits within the school.</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A61E" w14:textId="77777777" w:rsidR="00763E5C" w:rsidRPr="00F90B5A" w:rsidRDefault="00763E5C" w:rsidP="00763E5C">
            <w:pPr>
              <w:pStyle w:val="TableRowCentered"/>
              <w:ind w:left="0"/>
              <w:jc w:val="left"/>
              <w:rPr>
                <w:sz w:val="22"/>
                <w:szCs w:val="22"/>
              </w:rPr>
            </w:pPr>
            <w:r w:rsidRPr="00F90B5A">
              <w:rPr>
                <w:sz w:val="22"/>
                <w:szCs w:val="22"/>
              </w:rPr>
              <w:t>Reading Framework 2023</w:t>
            </w:r>
            <w:r>
              <w:rPr>
                <w:sz w:val="22"/>
                <w:szCs w:val="22"/>
              </w:rPr>
              <w:t xml:space="preserve"> (DfE)</w:t>
            </w:r>
            <w:r w:rsidRPr="00F90B5A">
              <w:rPr>
                <w:sz w:val="22"/>
                <w:szCs w:val="22"/>
              </w:rPr>
              <w:t>:</w:t>
            </w:r>
          </w:p>
          <w:p w14:paraId="629CC32E" w14:textId="789C3721" w:rsidR="00763E5C" w:rsidRDefault="00763E5C" w:rsidP="00763E5C">
            <w:pPr>
              <w:pStyle w:val="TableRowCentered"/>
              <w:jc w:val="left"/>
              <w:rPr>
                <w:sz w:val="22"/>
                <w:szCs w:val="22"/>
              </w:rPr>
            </w:pPr>
            <w:r>
              <w:rPr>
                <w:sz w:val="22"/>
                <w:szCs w:val="22"/>
              </w:rPr>
              <w:t xml:space="preserve">Summary of key findings at:  </w:t>
            </w:r>
            <w:hyperlink r:id="rId24" w:history="1">
              <w:r w:rsidRPr="0084674A">
                <w:rPr>
                  <w:rStyle w:val="Hyperlink"/>
                  <w:sz w:val="22"/>
                  <w:szCs w:val="22"/>
                </w:rPr>
                <w:t>https://www.risingstars-uk.com/blog/july-2023-(1)/key-takeaway-from-the-revised-reading-framework</w:t>
              </w:r>
            </w:hyperlink>
          </w:p>
          <w:p w14:paraId="32F8B013" w14:textId="44F9C392" w:rsidR="00763E5C" w:rsidRDefault="00763E5C">
            <w:pPr>
              <w:pStyle w:val="TableRowCentered"/>
              <w:jc w:val="left"/>
              <w:rPr>
                <w:sz w:val="22"/>
                <w:szCs w:val="22"/>
              </w:rPr>
            </w:pPr>
            <w:r>
              <w:rPr>
                <w:sz w:val="22"/>
                <w:szCs w:val="22"/>
              </w:rPr>
              <w:t>The framework provided evidence about the importance of:</w:t>
            </w:r>
          </w:p>
          <w:p w14:paraId="7F56DEBB" w14:textId="018F648B" w:rsidR="00763E5C" w:rsidRDefault="00763E5C" w:rsidP="00763E5C">
            <w:pPr>
              <w:pStyle w:val="TableRowCentered"/>
              <w:numPr>
                <w:ilvl w:val="0"/>
                <w:numId w:val="26"/>
              </w:numPr>
              <w:jc w:val="left"/>
              <w:rPr>
                <w:sz w:val="22"/>
                <w:szCs w:val="22"/>
              </w:rPr>
            </w:pPr>
            <w:r>
              <w:rPr>
                <w:sz w:val="22"/>
                <w:szCs w:val="22"/>
              </w:rPr>
              <w:t>…t</w:t>
            </w:r>
            <w:r w:rsidRPr="00763E5C">
              <w:rPr>
                <w:sz w:val="22"/>
                <w:szCs w:val="22"/>
              </w:rPr>
              <w:t>he SSP programme and reading books which match pupils' progression in phonics.</w:t>
            </w:r>
          </w:p>
          <w:p w14:paraId="55945CE1" w14:textId="1C0AE49E" w:rsidR="00763E5C" w:rsidRDefault="00763E5C" w:rsidP="00763E5C">
            <w:pPr>
              <w:pStyle w:val="TableRowCentered"/>
              <w:numPr>
                <w:ilvl w:val="0"/>
                <w:numId w:val="26"/>
              </w:numPr>
              <w:jc w:val="left"/>
              <w:rPr>
                <w:sz w:val="22"/>
                <w:szCs w:val="22"/>
              </w:rPr>
            </w:pPr>
            <w:r w:rsidRPr="00763E5C">
              <w:rPr>
                <w:sz w:val="22"/>
                <w:szCs w:val="22"/>
              </w:rPr>
              <w:t>Developing a reading for pleasure culture requires schools to have a strategic approach which will nurture reading habits. Core strategies could include: adults reading aloud regularly in class; informal book talk; encouraging library use; providing time to read and sociable reading environments.</w:t>
            </w:r>
          </w:p>
          <w:p w14:paraId="7334F952" w14:textId="77777777" w:rsidR="00763E5C" w:rsidRDefault="00763E5C" w:rsidP="00763E5C">
            <w:pPr>
              <w:pStyle w:val="TableRowCentered"/>
              <w:numPr>
                <w:ilvl w:val="0"/>
                <w:numId w:val="26"/>
              </w:numPr>
              <w:jc w:val="left"/>
              <w:rPr>
                <w:sz w:val="22"/>
                <w:szCs w:val="22"/>
              </w:rPr>
            </w:pPr>
            <w:r w:rsidRPr="00763E5C">
              <w:rPr>
                <w:sz w:val="22"/>
                <w:szCs w:val="22"/>
              </w:rPr>
              <w:lastRenderedPageBreak/>
              <w:t>Pupils should have opportunities to choose books that appeal to them – choice as a motivator</w:t>
            </w:r>
            <w:r>
              <w:rPr>
                <w:sz w:val="22"/>
                <w:szCs w:val="22"/>
              </w:rPr>
              <w:t>.</w:t>
            </w:r>
          </w:p>
          <w:p w14:paraId="2C67AEA3" w14:textId="3938BFF5" w:rsidR="00763E5C" w:rsidRPr="00763E5C" w:rsidRDefault="00763E5C" w:rsidP="00763E5C">
            <w:pPr>
              <w:pStyle w:val="TableRowCentered"/>
              <w:numPr>
                <w:ilvl w:val="0"/>
                <w:numId w:val="26"/>
              </w:numPr>
              <w:jc w:val="left"/>
              <w:rPr>
                <w:sz w:val="22"/>
                <w:szCs w:val="22"/>
              </w:rPr>
            </w:pPr>
            <w:r w:rsidRPr="00763E5C">
              <w:rPr>
                <w:sz w:val="22"/>
                <w:szCs w:val="22"/>
              </w:rPr>
              <w:t>The main thread that runs throughout the revised reading framework is that reading more -increasing reading miles- and wanting to read more is exactly what pupils need to do to become readers.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6D9F" w14:textId="43A6BD33" w:rsidR="00763E5C" w:rsidRPr="0027155F" w:rsidRDefault="00763E5C">
            <w:pPr>
              <w:pStyle w:val="TableRowCentered"/>
              <w:jc w:val="left"/>
              <w:rPr>
                <w:sz w:val="22"/>
                <w:szCs w:val="22"/>
              </w:rPr>
            </w:pPr>
            <w:r>
              <w:rPr>
                <w:sz w:val="22"/>
                <w:szCs w:val="22"/>
              </w:rPr>
              <w:lastRenderedPageBreak/>
              <w:t>1, 2 and 4</w:t>
            </w:r>
          </w:p>
        </w:tc>
      </w:tr>
      <w:tr w:rsidR="00BC0B3D" w:rsidRPr="0027155F" w14:paraId="6C6D2A91" w14:textId="77777777" w:rsidTr="0010268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D234" w14:textId="77102C1A" w:rsidR="00BC0B3D" w:rsidRPr="0027155F" w:rsidRDefault="00A5584F">
            <w:pPr>
              <w:pStyle w:val="TableRow"/>
              <w:rPr>
                <w:sz w:val="22"/>
                <w:szCs w:val="22"/>
              </w:rPr>
            </w:pPr>
            <w:r w:rsidRPr="0027155F">
              <w:rPr>
                <w:sz w:val="22"/>
                <w:szCs w:val="22"/>
              </w:rPr>
              <w:t>Attendance Officer</w:t>
            </w:r>
            <w:r w:rsidR="00691858" w:rsidRPr="0027155F">
              <w:rPr>
                <w:sz w:val="22"/>
                <w:szCs w:val="22"/>
              </w:rPr>
              <w:t xml:space="preserve"> to promote attendance and work with families to remove barriers</w:t>
            </w:r>
            <w:r w:rsidR="008552FE" w:rsidRPr="0027155F">
              <w:rPr>
                <w:sz w:val="22"/>
                <w:szCs w:val="22"/>
              </w:rPr>
              <w:t xml:space="preserve"> with support from named member of the Senior Leadership Team and named Governor.</w:t>
            </w:r>
            <w:r w:rsidR="00E87E3A" w:rsidRPr="0027155F">
              <w:rPr>
                <w:sz w:val="22"/>
                <w:szCs w:val="22"/>
              </w:rPr>
              <w:t xml:space="preserve"> Closer links to the Local Authority Attendance Team to be created and maintained by the school.</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F8EA" w14:textId="77777777" w:rsidR="00BC0B3D" w:rsidRPr="0027155F" w:rsidRDefault="00596BD9" w:rsidP="00596BD9">
            <w:pPr>
              <w:pStyle w:val="TableRowCentered"/>
              <w:ind w:left="0"/>
              <w:jc w:val="left"/>
              <w:rPr>
                <w:sz w:val="22"/>
                <w:szCs w:val="22"/>
              </w:rPr>
            </w:pPr>
            <w:r w:rsidRPr="0027155F">
              <w:rPr>
                <w:sz w:val="22"/>
                <w:szCs w:val="22"/>
              </w:rPr>
              <w:t xml:space="preserve">Good attendance is linked to good achievement and can improve outcomes for disadvantaged pupils (EEF). </w:t>
            </w:r>
          </w:p>
          <w:p w14:paraId="32491013" w14:textId="77777777" w:rsidR="00A757C6" w:rsidRDefault="003164BC" w:rsidP="00596BD9">
            <w:pPr>
              <w:pStyle w:val="TableRowCentered"/>
              <w:ind w:left="0"/>
              <w:jc w:val="left"/>
              <w:rPr>
                <w:rStyle w:val="Hyperlink"/>
                <w:sz w:val="22"/>
                <w:szCs w:val="22"/>
              </w:rPr>
            </w:pPr>
            <w:hyperlink r:id="rId25" w:history="1">
              <w:r w:rsidR="00A757C6" w:rsidRPr="0027155F">
                <w:rPr>
                  <w:rStyle w:val="Hyperlink"/>
                  <w:sz w:val="22"/>
                  <w:szCs w:val="22"/>
                </w:rPr>
                <w:t>https://educationendowmentfoundation.org.uk/    public/files/Publications/ Pupil_Premium_Guidance_iPDF.pdf</w:t>
              </w:r>
            </w:hyperlink>
          </w:p>
          <w:p w14:paraId="37FA78ED" w14:textId="77777777" w:rsidR="004209B4" w:rsidRDefault="004209B4" w:rsidP="00596BD9">
            <w:pPr>
              <w:pStyle w:val="TableRowCentered"/>
              <w:ind w:left="0"/>
              <w:jc w:val="left"/>
              <w:rPr>
                <w:rStyle w:val="Hyperlink"/>
                <w:sz w:val="22"/>
                <w:szCs w:val="22"/>
              </w:rPr>
            </w:pPr>
          </w:p>
          <w:p w14:paraId="7A77BE47" w14:textId="613CBCCA" w:rsidR="004209B4" w:rsidRPr="00A27193" w:rsidRDefault="004209B4" w:rsidP="00596BD9">
            <w:pPr>
              <w:pStyle w:val="TableRowCentered"/>
              <w:ind w:left="0"/>
              <w:jc w:val="left"/>
              <w:rPr>
                <w:rStyle w:val="Hyperlink"/>
                <w:color w:val="auto"/>
                <w:sz w:val="22"/>
                <w:szCs w:val="22"/>
                <w:u w:val="none"/>
              </w:rPr>
            </w:pPr>
            <w:r w:rsidRPr="00A27193">
              <w:rPr>
                <w:rStyle w:val="Hyperlink"/>
                <w:color w:val="auto"/>
                <w:sz w:val="22"/>
                <w:szCs w:val="22"/>
                <w:u w:val="none"/>
              </w:rPr>
              <w:t xml:space="preserve">Data highlights that children eligible for free school meals are more likely to be absent or persistently absent. For example. In 2021/22, 37.2% of pupils eligible for free school meals were persistently absent compared with 17.5% of pupils who were not eligible (Long and </w:t>
            </w:r>
            <w:proofErr w:type="spellStart"/>
            <w:r w:rsidRPr="00A27193">
              <w:rPr>
                <w:rStyle w:val="Hyperlink"/>
                <w:color w:val="auto"/>
                <w:sz w:val="22"/>
                <w:szCs w:val="22"/>
                <w:u w:val="none"/>
              </w:rPr>
              <w:t>Danechi</w:t>
            </w:r>
            <w:proofErr w:type="spellEnd"/>
            <w:r w:rsidRPr="00A27193">
              <w:rPr>
                <w:rStyle w:val="Hyperlink"/>
                <w:color w:val="auto"/>
                <w:sz w:val="22"/>
                <w:szCs w:val="22"/>
                <w:u w:val="none"/>
              </w:rPr>
              <w:t>, 2023)</w:t>
            </w:r>
          </w:p>
          <w:p w14:paraId="4CDE1504" w14:textId="56F8A5AE" w:rsidR="004209B4" w:rsidRPr="0027155F" w:rsidRDefault="004209B4" w:rsidP="00596BD9">
            <w:pPr>
              <w:pStyle w:val="TableRowCentered"/>
              <w:ind w:left="0"/>
              <w:jc w:val="left"/>
              <w:rPr>
                <w:sz w:val="22"/>
                <w:szCs w:val="22"/>
              </w:rPr>
            </w:pPr>
            <w:r w:rsidRPr="00A27193">
              <w:rPr>
                <w:sz w:val="22"/>
                <w:szCs w:val="22"/>
              </w:rPr>
              <w:t xml:space="preserve">Reported in </w:t>
            </w:r>
            <w:hyperlink r:id="rId26" w:history="1">
              <w:r w:rsidRPr="00A27193">
                <w:rPr>
                  <w:rStyle w:val="Hyperlink"/>
                  <w:sz w:val="22"/>
                  <w:szCs w:val="22"/>
                </w:rPr>
                <w:t>https://cypmhc.org.uk/wp-content/uploads/2024/04/CentreforMH_NotInSchool.pdf</w:t>
              </w:r>
            </w:hyperlink>
            <w:r>
              <w:rPr>
                <w:sz w:val="22"/>
                <w:szCs w:val="22"/>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92BAB" w14:textId="57F27CB4" w:rsidR="00BC0B3D" w:rsidRPr="0027155F" w:rsidRDefault="00BC14FD">
            <w:pPr>
              <w:pStyle w:val="TableRowCentered"/>
              <w:jc w:val="left"/>
              <w:rPr>
                <w:sz w:val="22"/>
                <w:szCs w:val="22"/>
              </w:rPr>
            </w:pPr>
            <w:r w:rsidRPr="0027155F">
              <w:rPr>
                <w:sz w:val="22"/>
                <w:szCs w:val="22"/>
              </w:rPr>
              <w:t>5</w:t>
            </w:r>
            <w:r w:rsidR="00E87E3A" w:rsidRPr="0027155F">
              <w:rPr>
                <w:sz w:val="22"/>
                <w:szCs w:val="22"/>
              </w:rPr>
              <w:t xml:space="preserve"> and 7</w:t>
            </w:r>
          </w:p>
        </w:tc>
      </w:tr>
      <w:tr w:rsidR="00BC0B3D" w:rsidRPr="0027155F" w14:paraId="76B5C0D2" w14:textId="77777777" w:rsidTr="0010268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39C9" w14:textId="5676ED8C" w:rsidR="00BC0B3D" w:rsidRPr="0027155F" w:rsidRDefault="00A5584F">
            <w:pPr>
              <w:pStyle w:val="TableRow"/>
              <w:rPr>
                <w:sz w:val="22"/>
                <w:szCs w:val="22"/>
              </w:rPr>
            </w:pPr>
            <w:r w:rsidRPr="0027155F">
              <w:rPr>
                <w:sz w:val="22"/>
                <w:szCs w:val="22"/>
              </w:rPr>
              <w:t>Home Family Link Worker</w:t>
            </w:r>
            <w:r w:rsidR="00335072" w:rsidRPr="0027155F">
              <w:rPr>
                <w:sz w:val="22"/>
                <w:szCs w:val="22"/>
              </w:rPr>
              <w:t xml:space="preserve"> to </w:t>
            </w:r>
            <w:r w:rsidR="008552FE" w:rsidRPr="0027155F">
              <w:rPr>
                <w:sz w:val="22"/>
                <w:szCs w:val="22"/>
              </w:rPr>
              <w:t xml:space="preserve">continue to </w:t>
            </w:r>
            <w:r w:rsidR="00335072" w:rsidRPr="0027155F">
              <w:rPr>
                <w:sz w:val="22"/>
                <w:szCs w:val="22"/>
              </w:rPr>
              <w:t>work with more vulnerable families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8F6C7" w14:textId="77777777" w:rsidR="00BC0B3D" w:rsidRPr="0027155F" w:rsidRDefault="00BE333A">
            <w:pPr>
              <w:pStyle w:val="TableRowCentered"/>
              <w:jc w:val="left"/>
              <w:rPr>
                <w:sz w:val="22"/>
                <w:szCs w:val="22"/>
              </w:rPr>
            </w:pPr>
            <w:r w:rsidRPr="0027155F">
              <w:rPr>
                <w:sz w:val="22"/>
                <w:szCs w:val="22"/>
              </w:rPr>
              <w:t xml:space="preserve">Parental engagement for families can add an additional 4 months progress. </w:t>
            </w:r>
          </w:p>
          <w:p w14:paraId="1E794781" w14:textId="77777777" w:rsidR="00BE333A" w:rsidRPr="0027155F" w:rsidRDefault="00BE333A">
            <w:pPr>
              <w:pStyle w:val="TableRowCentered"/>
              <w:jc w:val="left"/>
              <w:rPr>
                <w:sz w:val="22"/>
                <w:szCs w:val="22"/>
              </w:rPr>
            </w:pPr>
            <w:r w:rsidRPr="0027155F">
              <w:rPr>
                <w:sz w:val="22"/>
                <w:szCs w:val="22"/>
              </w:rPr>
              <w:t>More importantly, working with families needing support supports effective safeguarding of pupils</w:t>
            </w:r>
          </w:p>
          <w:p w14:paraId="6CBCD56B" w14:textId="79B69878" w:rsidR="00A757C6" w:rsidRPr="0027155F" w:rsidRDefault="003164BC">
            <w:pPr>
              <w:pStyle w:val="TableRowCentered"/>
              <w:jc w:val="left"/>
              <w:rPr>
                <w:sz w:val="22"/>
                <w:szCs w:val="22"/>
              </w:rPr>
            </w:pPr>
            <w:hyperlink r:id="rId27" w:history="1">
              <w:r w:rsidR="00A757C6" w:rsidRPr="0027155F">
                <w:rPr>
                  <w:rStyle w:val="Hyperlink"/>
                  <w:sz w:val="22"/>
                  <w:szCs w:val="22"/>
                </w:rPr>
                <w:t>https://educationendowmentfoundation.org.uk/education-evidence/teaching-learning-toolkit/parental-engagement</w:t>
              </w:r>
            </w:hyperlink>
            <w:r w:rsidR="00A757C6" w:rsidRPr="0027155F">
              <w:rPr>
                <w:sz w:val="22"/>
                <w:szCs w:val="22"/>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45E63" w14:textId="4486F783" w:rsidR="00BC0B3D" w:rsidRPr="0027155F" w:rsidRDefault="008D7AD3">
            <w:pPr>
              <w:pStyle w:val="TableRowCentered"/>
              <w:jc w:val="left"/>
              <w:rPr>
                <w:sz w:val="22"/>
                <w:szCs w:val="22"/>
              </w:rPr>
            </w:pPr>
            <w:r w:rsidRPr="0027155F">
              <w:rPr>
                <w:sz w:val="22"/>
                <w:szCs w:val="22"/>
              </w:rPr>
              <w:t>3,</w:t>
            </w:r>
            <w:r w:rsidR="00BC14FD" w:rsidRPr="0027155F">
              <w:rPr>
                <w:sz w:val="22"/>
                <w:szCs w:val="22"/>
              </w:rPr>
              <w:t xml:space="preserve"> 5</w:t>
            </w:r>
            <w:r w:rsidRPr="0027155F">
              <w:rPr>
                <w:sz w:val="22"/>
                <w:szCs w:val="22"/>
              </w:rPr>
              <w:t xml:space="preserve"> and 7</w:t>
            </w:r>
          </w:p>
        </w:tc>
      </w:tr>
      <w:tr w:rsidR="008D7AD3" w:rsidRPr="0027155F" w14:paraId="3B19D627" w14:textId="77777777" w:rsidTr="0010268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377A2" w14:textId="086EEE3A" w:rsidR="008D7AD3" w:rsidRPr="0027155F" w:rsidRDefault="0055598E">
            <w:pPr>
              <w:pStyle w:val="TableRow"/>
              <w:rPr>
                <w:sz w:val="22"/>
                <w:szCs w:val="22"/>
              </w:rPr>
            </w:pPr>
            <w:r w:rsidRPr="0027155F">
              <w:rPr>
                <w:sz w:val="22"/>
                <w:szCs w:val="22"/>
              </w:rPr>
              <w:t>Work to tailor</w:t>
            </w:r>
            <w:r w:rsidR="008D7AD3" w:rsidRPr="0027155F">
              <w:rPr>
                <w:sz w:val="22"/>
                <w:szCs w:val="22"/>
              </w:rPr>
              <w:t xml:space="preserve"> </w:t>
            </w:r>
            <w:r w:rsidRPr="0027155F">
              <w:rPr>
                <w:sz w:val="22"/>
                <w:szCs w:val="22"/>
              </w:rPr>
              <w:t xml:space="preserve">the </w:t>
            </w:r>
            <w:r w:rsidR="008D7AD3" w:rsidRPr="0027155F">
              <w:rPr>
                <w:sz w:val="22"/>
                <w:szCs w:val="22"/>
              </w:rPr>
              <w:t>school communications to encourage positive dialogue about</w:t>
            </w:r>
            <w:r w:rsidRPr="0027155F">
              <w:rPr>
                <w:sz w:val="22"/>
                <w:szCs w:val="22"/>
              </w:rPr>
              <w:t xml:space="preserve"> learning</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8623" w14:textId="62703454" w:rsidR="008D7AD3" w:rsidRPr="0027155F" w:rsidRDefault="008D7AD3" w:rsidP="008D7AD3">
            <w:pPr>
              <w:pStyle w:val="TableRowCentered"/>
              <w:jc w:val="left"/>
              <w:rPr>
                <w:sz w:val="22"/>
                <w:szCs w:val="22"/>
              </w:rPr>
            </w:pPr>
            <w:r w:rsidRPr="0027155F">
              <w:rPr>
                <w:sz w:val="22"/>
                <w:szCs w:val="22"/>
              </w:rPr>
              <w:t xml:space="preserve">Parental engagement for families can add an additional 4 months progress.   There is some evidence that personalised messages linked to learning can promote positive interactions. </w:t>
            </w:r>
          </w:p>
          <w:p w14:paraId="41114C68" w14:textId="6ED63C4C" w:rsidR="008D7AD3" w:rsidRPr="0027155F" w:rsidRDefault="003164BC">
            <w:pPr>
              <w:pStyle w:val="TableRowCentered"/>
              <w:jc w:val="left"/>
              <w:rPr>
                <w:sz w:val="22"/>
                <w:szCs w:val="22"/>
              </w:rPr>
            </w:pPr>
            <w:hyperlink r:id="rId28" w:history="1">
              <w:r w:rsidR="008D7AD3" w:rsidRPr="0027155F">
                <w:rPr>
                  <w:rStyle w:val="Hyperlink"/>
                  <w:sz w:val="22"/>
                  <w:szCs w:val="22"/>
                </w:rPr>
                <w:t>https://educationendowmentfoundation.org.uk/education-evidence/teaching-learning-toolkit/parental-engagement</w:t>
              </w:r>
            </w:hyperlink>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D015B" w14:textId="6037F2BA" w:rsidR="008D7AD3" w:rsidRPr="0027155F" w:rsidRDefault="0055598E">
            <w:pPr>
              <w:pStyle w:val="TableRowCentered"/>
              <w:jc w:val="left"/>
              <w:rPr>
                <w:sz w:val="22"/>
                <w:szCs w:val="22"/>
              </w:rPr>
            </w:pPr>
            <w:r w:rsidRPr="0027155F">
              <w:rPr>
                <w:sz w:val="22"/>
                <w:szCs w:val="22"/>
              </w:rPr>
              <w:t>7</w:t>
            </w:r>
          </w:p>
        </w:tc>
      </w:tr>
      <w:tr w:rsidR="0055598E" w:rsidRPr="0027155F" w14:paraId="09EDA8A5" w14:textId="77777777" w:rsidTr="0010268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6A1A1" w14:textId="09B07B91" w:rsidR="0055598E" w:rsidRPr="0027155F" w:rsidRDefault="0055598E">
            <w:pPr>
              <w:pStyle w:val="TableRow"/>
              <w:rPr>
                <w:sz w:val="22"/>
                <w:szCs w:val="22"/>
              </w:rPr>
            </w:pPr>
            <w:r w:rsidRPr="0027155F">
              <w:rPr>
                <w:sz w:val="22"/>
                <w:szCs w:val="22"/>
              </w:rPr>
              <w:t>Working on ways to support home learning and it being of a high quality, for example, through providing practical strategies with tips, support, and resources to assist learning</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F816" w14:textId="77777777" w:rsidR="0055598E" w:rsidRPr="0027155F" w:rsidRDefault="0055598E" w:rsidP="008D7AD3">
            <w:pPr>
              <w:pStyle w:val="TableRowCentered"/>
              <w:jc w:val="left"/>
              <w:rPr>
                <w:sz w:val="22"/>
                <w:szCs w:val="22"/>
              </w:rPr>
            </w:pPr>
            <w:r w:rsidRPr="0027155F">
              <w:rPr>
                <w:sz w:val="22"/>
                <w:szCs w:val="22"/>
              </w:rPr>
              <w:t xml:space="preserve">Parental engagement for families can add an additional 4 months progress.   </w:t>
            </w:r>
          </w:p>
          <w:p w14:paraId="3E338304" w14:textId="78B5A5D8" w:rsidR="0055598E" w:rsidRPr="0027155F" w:rsidRDefault="003164BC" w:rsidP="008D7AD3">
            <w:pPr>
              <w:pStyle w:val="TableRowCentered"/>
              <w:jc w:val="left"/>
              <w:rPr>
                <w:sz w:val="22"/>
                <w:szCs w:val="22"/>
              </w:rPr>
            </w:pPr>
            <w:hyperlink r:id="rId29" w:history="1">
              <w:r w:rsidR="0055598E" w:rsidRPr="0027155F">
                <w:rPr>
                  <w:rStyle w:val="Hyperlink"/>
                  <w:sz w:val="22"/>
                  <w:szCs w:val="22"/>
                </w:rPr>
                <w:t>https://educationendowmentfoundation.org.uk/education-evidence/teaching-learning-toolkit/parental-engagement</w:t>
              </w:r>
            </w:hyperlink>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60F16" w14:textId="664A7F08" w:rsidR="0055598E" w:rsidRPr="0027155F" w:rsidRDefault="0055598E">
            <w:pPr>
              <w:pStyle w:val="TableRowCentered"/>
              <w:jc w:val="left"/>
              <w:rPr>
                <w:sz w:val="22"/>
                <w:szCs w:val="22"/>
              </w:rPr>
            </w:pPr>
            <w:r w:rsidRPr="0027155F">
              <w:rPr>
                <w:sz w:val="22"/>
                <w:szCs w:val="22"/>
              </w:rPr>
              <w:t>7</w:t>
            </w:r>
          </w:p>
        </w:tc>
      </w:tr>
      <w:tr w:rsidR="00335072" w:rsidRPr="0027155F" w14:paraId="62A565F1" w14:textId="77777777" w:rsidTr="0010268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F7DEB" w14:textId="683CFA1B" w:rsidR="00335072" w:rsidRPr="0027155F" w:rsidRDefault="00335072">
            <w:pPr>
              <w:pStyle w:val="TableRow"/>
              <w:rPr>
                <w:sz w:val="22"/>
                <w:szCs w:val="22"/>
              </w:rPr>
            </w:pPr>
            <w:r w:rsidRPr="0027155F">
              <w:rPr>
                <w:sz w:val="22"/>
                <w:szCs w:val="22"/>
              </w:rPr>
              <w:t xml:space="preserve">Subsidising </w:t>
            </w:r>
            <w:r w:rsidR="0082273F" w:rsidRPr="0027155F">
              <w:rPr>
                <w:sz w:val="22"/>
                <w:szCs w:val="22"/>
              </w:rPr>
              <w:t xml:space="preserve">Trips and Visitors </w:t>
            </w:r>
            <w:r w:rsidRPr="0027155F">
              <w:rPr>
                <w:sz w:val="22"/>
                <w:szCs w:val="22"/>
              </w:rPr>
              <w:t>to enrich children’s learning experiences</w:t>
            </w:r>
            <w:r w:rsidR="0082273F" w:rsidRPr="0027155F">
              <w:rPr>
                <w:sz w:val="22"/>
                <w:szCs w:val="22"/>
              </w:rPr>
              <w:t xml:space="preserve"> (with these opportunities carefully considered and planned to ensure they have a positive impact on the curriculum experienced by the children).</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0A319" w14:textId="77777777" w:rsidR="00335072" w:rsidRPr="0027155F" w:rsidRDefault="00596BD9" w:rsidP="00596BD9">
            <w:pPr>
              <w:pStyle w:val="TableRowCentered"/>
              <w:jc w:val="left"/>
              <w:rPr>
                <w:sz w:val="22"/>
                <w:szCs w:val="22"/>
              </w:rPr>
            </w:pPr>
            <w:r w:rsidRPr="0027155F">
              <w:rPr>
                <w:sz w:val="22"/>
                <w:szCs w:val="22"/>
              </w:rPr>
              <w:t>Wider experiences are linked to improved engagement with school, additional opportunities to acquire new vocabulary and can support reading comprehension by widening children’s understanding of the world (links to other evidence bases)</w:t>
            </w:r>
            <w:r w:rsidR="0041655A" w:rsidRPr="0027155F">
              <w:rPr>
                <w:sz w:val="22"/>
                <w:szCs w:val="22"/>
              </w:rPr>
              <w:t>.</w:t>
            </w:r>
          </w:p>
          <w:p w14:paraId="19EE8A06" w14:textId="1EF17EE1" w:rsidR="0041655A" w:rsidRPr="0027155F" w:rsidRDefault="0041655A" w:rsidP="00596BD9">
            <w:pPr>
              <w:pStyle w:val="TableRowCentered"/>
              <w:jc w:val="left"/>
              <w:rPr>
                <w:sz w:val="22"/>
                <w:szCs w:val="22"/>
              </w:rPr>
            </w:pPr>
            <w:r w:rsidRPr="0027155F">
              <w:rPr>
                <w:sz w:val="22"/>
                <w:szCs w:val="22"/>
              </w:rPr>
              <w:t>At Portsdown</w:t>
            </w:r>
            <w:r w:rsidR="00C7546D" w:rsidRPr="0027155F">
              <w:rPr>
                <w:sz w:val="22"/>
                <w:szCs w:val="22"/>
              </w:rPr>
              <w:t xml:space="preserve"> Primary School and Early Years</w:t>
            </w:r>
            <w:r w:rsidRPr="0027155F">
              <w:rPr>
                <w:sz w:val="22"/>
                <w:szCs w:val="22"/>
              </w:rPr>
              <w:t xml:space="preserve">, these are carefully planned to ensure there is a wide range for children to participate in throughout their time at </w:t>
            </w:r>
            <w:r w:rsidR="008552FE" w:rsidRPr="0027155F">
              <w:rPr>
                <w:sz w:val="22"/>
                <w:szCs w:val="22"/>
              </w:rPr>
              <w:t>the nursery and then into the primary s</w:t>
            </w:r>
            <w:r w:rsidRPr="0027155F">
              <w:rPr>
                <w:sz w:val="22"/>
                <w:szCs w:val="22"/>
              </w:rPr>
              <w:t xml:space="preserve">chool.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C026" w14:textId="542BA04B" w:rsidR="00335072" w:rsidRPr="0027155F" w:rsidRDefault="008D7AD3">
            <w:pPr>
              <w:pStyle w:val="TableRowCentered"/>
              <w:jc w:val="left"/>
              <w:rPr>
                <w:sz w:val="22"/>
                <w:szCs w:val="22"/>
              </w:rPr>
            </w:pPr>
            <w:r w:rsidRPr="0027155F">
              <w:rPr>
                <w:sz w:val="22"/>
                <w:szCs w:val="22"/>
              </w:rPr>
              <w:t>1,</w:t>
            </w:r>
            <w:r w:rsidR="00BC14FD" w:rsidRPr="0027155F">
              <w:rPr>
                <w:sz w:val="22"/>
                <w:szCs w:val="22"/>
              </w:rPr>
              <w:t xml:space="preserve"> </w:t>
            </w:r>
            <w:r w:rsidRPr="0027155F">
              <w:rPr>
                <w:sz w:val="22"/>
                <w:szCs w:val="22"/>
              </w:rPr>
              <w:t xml:space="preserve">2, </w:t>
            </w:r>
            <w:r w:rsidR="00BC14FD" w:rsidRPr="0027155F">
              <w:rPr>
                <w:sz w:val="22"/>
                <w:szCs w:val="22"/>
              </w:rPr>
              <w:t>3</w:t>
            </w:r>
            <w:r w:rsidRPr="0027155F">
              <w:rPr>
                <w:sz w:val="22"/>
                <w:szCs w:val="22"/>
              </w:rPr>
              <w:t xml:space="preserve"> and 6</w:t>
            </w:r>
          </w:p>
        </w:tc>
      </w:tr>
      <w:tr w:rsidR="00B52AF2" w:rsidRPr="0027155F" w14:paraId="20A83339" w14:textId="77777777" w:rsidTr="0010268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5A5C3" w14:textId="432535F2" w:rsidR="00B52AF2" w:rsidRPr="0027155F" w:rsidRDefault="00B52AF2" w:rsidP="0018740E">
            <w:pPr>
              <w:pStyle w:val="TableRow"/>
              <w:rPr>
                <w:sz w:val="22"/>
                <w:szCs w:val="22"/>
              </w:rPr>
            </w:pPr>
            <w:r w:rsidRPr="0027155F">
              <w:rPr>
                <w:sz w:val="22"/>
                <w:szCs w:val="22"/>
              </w:rPr>
              <w:t xml:space="preserve">Providing children in </w:t>
            </w:r>
            <w:r w:rsidR="00F56546" w:rsidRPr="0027155F">
              <w:rPr>
                <w:sz w:val="22"/>
                <w:szCs w:val="22"/>
              </w:rPr>
              <w:t>the Early Years Foundation Stage (</w:t>
            </w:r>
            <w:r w:rsidRPr="0027155F">
              <w:rPr>
                <w:sz w:val="22"/>
                <w:szCs w:val="22"/>
              </w:rPr>
              <w:t>EYFS</w:t>
            </w:r>
            <w:r w:rsidR="00F56546" w:rsidRPr="0027155F">
              <w:rPr>
                <w:sz w:val="22"/>
                <w:szCs w:val="22"/>
              </w:rPr>
              <w:t>)</w:t>
            </w:r>
            <w:r w:rsidRPr="0027155F">
              <w:rPr>
                <w:sz w:val="22"/>
                <w:szCs w:val="22"/>
              </w:rPr>
              <w:t xml:space="preserve"> toothbrushes and toothpaste each term</w:t>
            </w:r>
            <w:r w:rsidR="0018740E" w:rsidRPr="0027155F">
              <w:rPr>
                <w:sz w:val="22"/>
                <w:szCs w:val="22"/>
              </w:rPr>
              <w:t xml:space="preserve"> in nursery and supporting to </w:t>
            </w:r>
            <w:r w:rsidR="0018740E" w:rsidRPr="0027155F">
              <w:rPr>
                <w:sz w:val="22"/>
                <w:szCs w:val="22"/>
              </w:rPr>
              <w:lastRenderedPageBreak/>
              <w:t>brush teeth in Year R</w:t>
            </w:r>
            <w:r w:rsidRPr="0027155F">
              <w:rPr>
                <w:sz w:val="22"/>
                <w:szCs w:val="22"/>
              </w:rPr>
              <w:t xml:space="preserve">. </w:t>
            </w:r>
            <w:r w:rsidR="00E87E3A" w:rsidRPr="0027155F">
              <w:rPr>
                <w:sz w:val="22"/>
                <w:szCs w:val="22"/>
              </w:rPr>
              <w:t>Dental nurses to attend school to train and support staff with the brushing of teeth.</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E5766" w14:textId="2959F92F" w:rsidR="00B52AF2" w:rsidRPr="0027155F" w:rsidRDefault="001F4F08" w:rsidP="001F4F08">
            <w:pPr>
              <w:pStyle w:val="TableRowCentered"/>
              <w:jc w:val="left"/>
              <w:rPr>
                <w:rFonts w:cs="Arial"/>
                <w:color w:val="0B0C0C"/>
                <w:sz w:val="29"/>
                <w:szCs w:val="29"/>
                <w:shd w:val="clear" w:color="auto" w:fill="FFFFFF"/>
              </w:rPr>
            </w:pPr>
            <w:r w:rsidRPr="0027155F">
              <w:rPr>
                <w:sz w:val="22"/>
                <w:szCs w:val="22"/>
              </w:rPr>
              <w:lastRenderedPageBreak/>
              <w:t>People living in deprived communities consistently have poorer oral health than people living in richer communities.</w:t>
            </w:r>
            <w:r w:rsidR="009401D3" w:rsidRPr="0027155F">
              <w:rPr>
                <w:sz w:val="22"/>
                <w:szCs w:val="22"/>
              </w:rPr>
              <w:t xml:space="preserve"> </w:t>
            </w:r>
            <w:r w:rsidR="009401D3" w:rsidRPr="0027155F">
              <w:rPr>
                <w:rFonts w:cs="Arial"/>
                <w:color w:val="0B0C0C"/>
                <w:sz w:val="22"/>
                <w:szCs w:val="22"/>
                <w:shd w:val="clear" w:color="auto" w:fill="FFFFFF"/>
              </w:rPr>
              <w:t>Children (at the age of 5</w:t>
            </w:r>
            <w:proofErr w:type="gramStart"/>
            <w:r w:rsidR="009401D3" w:rsidRPr="0027155F">
              <w:rPr>
                <w:rFonts w:cs="Arial"/>
                <w:color w:val="0B0C0C"/>
                <w:sz w:val="22"/>
                <w:szCs w:val="22"/>
                <w:shd w:val="clear" w:color="auto" w:fill="FFFFFF"/>
              </w:rPr>
              <w:t>)  living</w:t>
            </w:r>
            <w:proofErr w:type="gramEnd"/>
            <w:r w:rsidR="009401D3" w:rsidRPr="0027155F">
              <w:rPr>
                <w:rFonts w:cs="Arial"/>
                <w:color w:val="0B0C0C"/>
                <w:sz w:val="22"/>
                <w:szCs w:val="22"/>
                <w:shd w:val="clear" w:color="auto" w:fill="FFFFFF"/>
              </w:rPr>
              <w:t xml:space="preserve"> in the most deprived areas of the country were almost 3 times as likely to have </w:t>
            </w:r>
            <w:r w:rsidR="009401D3" w:rsidRPr="0027155F">
              <w:rPr>
                <w:rFonts w:cs="Arial"/>
                <w:color w:val="0B0C0C"/>
                <w:sz w:val="22"/>
                <w:szCs w:val="22"/>
                <w:shd w:val="clear" w:color="auto" w:fill="FFFFFF"/>
              </w:rPr>
              <w:lastRenderedPageBreak/>
              <w:t>experience of dentinal decay (35.1%) as those living in the least deprived areas (13.5%).</w:t>
            </w:r>
            <w:r w:rsidR="009401D3" w:rsidRPr="0027155F">
              <w:rPr>
                <w:rFonts w:cs="Arial"/>
                <w:color w:val="0B0C0C"/>
                <w:sz w:val="29"/>
                <w:szCs w:val="29"/>
                <w:shd w:val="clear" w:color="auto" w:fill="FFFFFF"/>
              </w:rPr>
              <w:t> </w:t>
            </w:r>
          </w:p>
          <w:p w14:paraId="6E7249E5" w14:textId="4D65E8C1" w:rsidR="001F4F08" w:rsidRPr="0027155F" w:rsidRDefault="00E67D15" w:rsidP="001F4F08">
            <w:pPr>
              <w:pStyle w:val="TableRowCentered"/>
              <w:jc w:val="left"/>
              <w:rPr>
                <w:sz w:val="22"/>
                <w:szCs w:val="22"/>
              </w:rPr>
            </w:pPr>
            <w:r>
              <w:rPr>
                <w:sz w:val="22"/>
                <w:szCs w:val="22"/>
              </w:rPr>
              <w:t xml:space="preserve">In 2019, tooth decay affected a quarter of </w:t>
            </w:r>
            <w:proofErr w:type="gramStart"/>
            <w:r>
              <w:rPr>
                <w:sz w:val="22"/>
                <w:szCs w:val="22"/>
              </w:rPr>
              <w:t>5 year olds</w:t>
            </w:r>
            <w:proofErr w:type="gramEnd"/>
            <w:r>
              <w:rPr>
                <w:sz w:val="22"/>
                <w:szCs w:val="22"/>
              </w:rPr>
              <w:t xml:space="preserve"> in England.  </w:t>
            </w:r>
            <w:r w:rsidR="001F4F08" w:rsidRPr="0027155F">
              <w:rPr>
                <w:sz w:val="22"/>
                <w:szCs w:val="22"/>
              </w:rPr>
              <w:t>Tooth decay was the most common reason for hospit</w:t>
            </w:r>
            <w:r>
              <w:rPr>
                <w:sz w:val="22"/>
                <w:szCs w:val="22"/>
              </w:rPr>
              <w:t>al admissions in children aged six to ten</w:t>
            </w:r>
            <w:r w:rsidR="001F4F08" w:rsidRPr="0027155F">
              <w:rPr>
                <w:sz w:val="22"/>
                <w:szCs w:val="22"/>
              </w:rPr>
              <w:t>. Dental treatment under general anaesthesia (GA), presents a small but real risk of life-threatening complications for children.</w:t>
            </w:r>
          </w:p>
          <w:p w14:paraId="7635191B" w14:textId="1073E7AB" w:rsidR="001F4F08" w:rsidRPr="0027155F" w:rsidRDefault="003164BC" w:rsidP="001F4F08">
            <w:pPr>
              <w:pStyle w:val="TableRowCentered"/>
              <w:jc w:val="left"/>
              <w:rPr>
                <w:sz w:val="22"/>
                <w:szCs w:val="22"/>
              </w:rPr>
            </w:pPr>
            <w:hyperlink r:id="rId30" w:history="1">
              <w:r w:rsidR="009401D3" w:rsidRPr="0027155F">
                <w:rPr>
                  <w:rStyle w:val="Hyperlink"/>
                  <w:sz w:val="22"/>
                  <w:szCs w:val="22"/>
                </w:rPr>
                <w:t>https://www.gov.uk/government/statistics/oral-health-survey-of-5-year-old-children-2022/national-dental-epidemiology-programme-ndep-for-england-oral-health-survey-of-5-year-old-children-2022</w:t>
              </w:r>
            </w:hyperlink>
            <w:r w:rsidR="009401D3" w:rsidRPr="0027155F">
              <w:rPr>
                <w:sz w:val="22"/>
                <w:szCs w:val="22"/>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116E5" w14:textId="131083E9" w:rsidR="00B52AF2" w:rsidRPr="0027155F" w:rsidRDefault="001F4F08">
            <w:pPr>
              <w:pStyle w:val="TableRowCentered"/>
              <w:jc w:val="left"/>
              <w:rPr>
                <w:sz w:val="22"/>
                <w:szCs w:val="22"/>
              </w:rPr>
            </w:pPr>
            <w:r w:rsidRPr="0027155F">
              <w:rPr>
                <w:sz w:val="22"/>
                <w:szCs w:val="22"/>
              </w:rPr>
              <w:lastRenderedPageBreak/>
              <w:t>5</w:t>
            </w:r>
          </w:p>
        </w:tc>
      </w:tr>
      <w:tr w:rsidR="00AD449B" w:rsidRPr="0027155F" w14:paraId="24D54003" w14:textId="77777777" w:rsidTr="0010268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1FB4" w14:textId="133913AB" w:rsidR="00AD449B" w:rsidRPr="0027155F" w:rsidRDefault="00AD449B">
            <w:pPr>
              <w:pStyle w:val="TableRow"/>
              <w:rPr>
                <w:sz w:val="22"/>
                <w:szCs w:val="22"/>
              </w:rPr>
            </w:pPr>
            <w:r w:rsidRPr="0027155F">
              <w:rPr>
                <w:sz w:val="22"/>
                <w:szCs w:val="22"/>
              </w:rPr>
              <w:t>Music lessons provided by Portsmouth Music Service for all children in Year 4</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19E1" w14:textId="77777777" w:rsidR="00AD449B" w:rsidRPr="0027155F" w:rsidRDefault="00AD449B">
            <w:pPr>
              <w:pStyle w:val="TableRowCentered"/>
              <w:jc w:val="left"/>
              <w:rPr>
                <w:sz w:val="22"/>
                <w:szCs w:val="22"/>
              </w:rPr>
            </w:pPr>
            <w:r w:rsidRPr="0027155F">
              <w:rPr>
                <w:sz w:val="22"/>
                <w:szCs w:val="22"/>
              </w:rPr>
              <w:t xml:space="preserve">To support children who may not have the resources to allow them to have music lessons. </w:t>
            </w:r>
          </w:p>
          <w:p w14:paraId="68BFF6D5" w14:textId="556A0044" w:rsidR="00E6174E" w:rsidRPr="0027155F" w:rsidRDefault="00E6174E">
            <w:pPr>
              <w:pStyle w:val="TableRowCentered"/>
              <w:jc w:val="left"/>
              <w:rPr>
                <w:sz w:val="22"/>
                <w:szCs w:val="22"/>
              </w:rPr>
            </w:pPr>
            <w:r w:rsidRPr="0027155F">
              <w:rPr>
                <w:rFonts w:cs="Arial"/>
                <w:color w:val="202124"/>
                <w:sz w:val="22"/>
                <w:szCs w:val="22"/>
                <w:shd w:val="clear" w:color="auto" w:fill="FFFFFF"/>
              </w:rPr>
              <w:t>In terms of the value of music education, young people, parents and teachers alike cited a wide range of benefits, including </w:t>
            </w:r>
            <w:r w:rsidRPr="0027155F">
              <w:rPr>
                <w:rFonts w:cs="Arial"/>
                <w:color w:val="040C28"/>
                <w:sz w:val="22"/>
                <w:szCs w:val="22"/>
              </w:rPr>
              <w:t>improvements to pupils' wellbeing and confidence</w:t>
            </w:r>
            <w:r w:rsidRPr="0027155F">
              <w:rPr>
                <w:rFonts w:cs="Arial"/>
                <w:color w:val="202124"/>
                <w:sz w:val="22"/>
                <w:szCs w:val="22"/>
                <w:shd w:val="clear" w:color="auto" w:fill="FFFFFF"/>
              </w:rPr>
              <w:t xml:space="preserve"> and the positive impact it has on wider studies, including improving literacy, language and communication skills. </w:t>
            </w:r>
            <w:r w:rsidRPr="0027155F">
              <w:rPr>
                <w:sz w:val="22"/>
                <w:szCs w:val="22"/>
              </w:rPr>
              <w:t>Music education Report on the call for evidence</w:t>
            </w:r>
            <w:r w:rsidR="00E87E3A" w:rsidRPr="0027155F">
              <w:rPr>
                <w:sz w:val="22"/>
                <w:szCs w:val="22"/>
              </w:rPr>
              <w:t xml:space="preserve"> conducted February – March 202</w:t>
            </w:r>
            <w:r w:rsidR="00C13BF8" w:rsidRPr="0027155F">
              <w:rPr>
                <w:sz w:val="22"/>
                <w:szCs w:val="22"/>
              </w:rPr>
              <w:t>0</w:t>
            </w:r>
            <w:r w:rsidR="00E87E3A" w:rsidRPr="0027155F">
              <w:rPr>
                <w:sz w:val="22"/>
                <w:szCs w:val="22"/>
              </w:rPr>
              <w:t xml:space="preserve">, published by the </w:t>
            </w:r>
            <w:r w:rsidR="00F56546" w:rsidRPr="0027155F">
              <w:rPr>
                <w:sz w:val="22"/>
                <w:szCs w:val="22"/>
              </w:rPr>
              <w:t>Department for Educ</w:t>
            </w:r>
            <w:r w:rsidR="0027155F">
              <w:rPr>
                <w:sz w:val="22"/>
                <w:szCs w:val="22"/>
              </w:rPr>
              <w:t>a</w:t>
            </w:r>
            <w:r w:rsidR="00F56546" w:rsidRPr="0027155F">
              <w:rPr>
                <w:sz w:val="22"/>
                <w:szCs w:val="22"/>
              </w:rPr>
              <w:t>tion (</w:t>
            </w:r>
            <w:r w:rsidR="00E87E3A" w:rsidRPr="0027155F">
              <w:rPr>
                <w:sz w:val="22"/>
                <w:szCs w:val="22"/>
              </w:rPr>
              <w:t>DfE</w:t>
            </w:r>
            <w:r w:rsidR="00F56546" w:rsidRPr="0027155F">
              <w:rPr>
                <w:sz w:val="22"/>
                <w:szCs w:val="22"/>
              </w:rPr>
              <w:t>)</w:t>
            </w:r>
            <w:r w:rsidR="00E87E3A" w:rsidRPr="0027155F">
              <w:rPr>
                <w:sz w:val="22"/>
                <w:szCs w:val="22"/>
              </w:rPr>
              <w:t xml:space="preserve"> August 2021.</w:t>
            </w:r>
            <w:r w:rsidRPr="0027155F">
              <w:rPr>
                <w:sz w:val="22"/>
                <w:szCs w:val="22"/>
              </w:rPr>
              <w:t xml:space="preserve"> </w:t>
            </w:r>
            <w:hyperlink r:id="rId31" w:history="1">
              <w:r w:rsidRPr="0027155F">
                <w:rPr>
                  <w:rStyle w:val="Hyperlink"/>
                  <w:sz w:val="22"/>
                  <w:szCs w:val="22"/>
                </w:rPr>
                <w:t>https://assets.publishing.service.gov.uk/government/uploads/system/uploads/attachment_data/file/1006059/Report_on_the_call_for_evidence_on_music_education.pdf</w:t>
              </w:r>
            </w:hyperlink>
            <w:r w:rsidRPr="0027155F">
              <w:rPr>
                <w:sz w:val="22"/>
                <w:szCs w:val="22"/>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D3D4B" w14:textId="1DE27F05" w:rsidR="00AD449B" w:rsidRPr="0027155F" w:rsidRDefault="00AD449B">
            <w:pPr>
              <w:pStyle w:val="TableRowCentered"/>
              <w:jc w:val="left"/>
              <w:rPr>
                <w:sz w:val="22"/>
                <w:szCs w:val="22"/>
              </w:rPr>
            </w:pPr>
            <w:r w:rsidRPr="0027155F">
              <w:rPr>
                <w:sz w:val="22"/>
                <w:szCs w:val="22"/>
              </w:rPr>
              <w:t>6</w:t>
            </w:r>
          </w:p>
        </w:tc>
      </w:tr>
      <w:tr w:rsidR="00BC0B3D" w:rsidRPr="0027155F" w14:paraId="6854EF43" w14:textId="77777777" w:rsidTr="0010268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763E" w14:textId="2FD76C70" w:rsidR="00BC0B3D" w:rsidRPr="0027155F" w:rsidRDefault="00E62F7A">
            <w:pPr>
              <w:pStyle w:val="TableRow"/>
              <w:rPr>
                <w:sz w:val="22"/>
                <w:szCs w:val="22"/>
              </w:rPr>
            </w:pPr>
            <w:r w:rsidRPr="0027155F">
              <w:rPr>
                <w:sz w:val="22"/>
                <w:szCs w:val="22"/>
              </w:rPr>
              <w:t xml:space="preserve">Support </w:t>
            </w:r>
            <w:r w:rsidR="0027155F">
              <w:rPr>
                <w:sz w:val="22"/>
                <w:szCs w:val="22"/>
              </w:rPr>
              <w:t>f</w:t>
            </w:r>
            <w:r w:rsidR="00A5584F" w:rsidRPr="0027155F">
              <w:rPr>
                <w:sz w:val="22"/>
                <w:szCs w:val="22"/>
              </w:rPr>
              <w:t xml:space="preserve">und </w:t>
            </w:r>
            <w:r w:rsidR="00335072" w:rsidRPr="0027155F">
              <w:rPr>
                <w:sz w:val="22"/>
                <w:szCs w:val="22"/>
              </w:rPr>
              <w:t>available to help vulnerable families with uniform, school trips, food</w:t>
            </w:r>
            <w:r w:rsidR="008413D8" w:rsidRPr="0027155F">
              <w:rPr>
                <w:sz w:val="22"/>
                <w:szCs w:val="22"/>
              </w:rPr>
              <w:t xml:space="preserve"> (including Breakfast Club)</w:t>
            </w:r>
            <w:r w:rsidR="00335072" w:rsidRPr="0027155F">
              <w:rPr>
                <w:sz w:val="22"/>
                <w:szCs w:val="22"/>
              </w:rPr>
              <w:t xml:space="preserve"> and emergency transport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4DE7A" w14:textId="3F16C108" w:rsidR="00BC0B3D" w:rsidRPr="0027155F" w:rsidRDefault="000E2ABA" w:rsidP="00BF66B7">
            <w:pPr>
              <w:pStyle w:val="TableRowCentered"/>
              <w:jc w:val="left"/>
              <w:rPr>
                <w:sz w:val="22"/>
                <w:szCs w:val="22"/>
              </w:rPr>
            </w:pPr>
            <w:r w:rsidRPr="0027155F">
              <w:rPr>
                <w:sz w:val="22"/>
                <w:szCs w:val="22"/>
              </w:rPr>
              <w:t xml:space="preserve">To support vulnerable children </w:t>
            </w:r>
            <w:r w:rsidR="00F3333C" w:rsidRPr="0027155F">
              <w:rPr>
                <w:sz w:val="22"/>
                <w:szCs w:val="22"/>
              </w:rPr>
              <w:t>with continued access to</w:t>
            </w:r>
            <w:r w:rsidR="00F05D93" w:rsidRPr="0027155F">
              <w:rPr>
                <w:sz w:val="22"/>
                <w:szCs w:val="22"/>
              </w:rPr>
              <w:t xml:space="preserve"> teaching and learning and any targeted interventions they may be having. </w:t>
            </w:r>
            <w:r w:rsidR="00C7546D" w:rsidRPr="0027155F">
              <w:rPr>
                <w:sz w:val="22"/>
                <w:szCs w:val="22"/>
              </w:rPr>
              <w:t xml:space="preserve">Examples could include: free or subsidised access to Breakfast Club; support with uniform purchases; food parcels for children. </w:t>
            </w:r>
            <w:r w:rsidR="00BF66B7" w:rsidRPr="0027155F">
              <w:rPr>
                <w:sz w:val="22"/>
                <w:szCs w:val="22"/>
              </w:rPr>
              <w:t xml:space="preserve">As examples, The British Nutrition Foundation refer to the negative impact on a child’s attendance and behaviour </w:t>
            </w:r>
            <w:hyperlink r:id="rId32" w:anchor=":~:text=Research%20shows%20that%20breakfast%20can,attendance%20and%20behaviour%20in%20class" w:history="1">
              <w:r w:rsidR="00BF66B7" w:rsidRPr="0027155F">
                <w:rPr>
                  <w:rStyle w:val="Hyperlink"/>
                  <w:sz w:val="22"/>
                  <w:szCs w:val="22"/>
                </w:rPr>
                <w:t>https://www.nutrition.org.uk/news/2023/no-child-should-go-hungry-british-nutrition-foundation-and-magic-breakfast-partner-to-investigate-the-link-between-breakfast-and-children-s-health-and-wellbeing/#:~:text=Research%20shows%20that%20breakfast%20can,attendance%20and%20behaviour%20in%20class</w:t>
              </w:r>
            </w:hyperlink>
            <w:r w:rsidR="00BF66B7" w:rsidRPr="0027155F">
              <w:rPr>
                <w:sz w:val="22"/>
                <w:szCs w:val="22"/>
              </w:rPr>
              <w:t xml:space="preserve">., while the Children’s Society report (The Wrong Blazer 2020) found that, with regards to school uniform, </w:t>
            </w:r>
            <w:r w:rsidR="00BF66B7" w:rsidRPr="0027155F">
              <w:rPr>
                <w:rFonts w:cs="Arial"/>
                <w:color w:val="000000"/>
                <w:spacing w:val="-3"/>
                <w:sz w:val="22"/>
                <w:szCs w:val="22"/>
                <w:shd w:val="clear" w:color="auto" w:fill="FFFFFF"/>
              </w:rPr>
              <w:t xml:space="preserve">‘[their] survey showed that nearly a quarter (23%) of parents said that the cost of school uniform had meant their child had worn ill-fitting, unclean or incorrect uniform. Wearing the wrong uniform can lead to children being bullied, feeling left out or even being excluded from school, through no fault of their own.’ </w:t>
            </w:r>
            <w:hyperlink r:id="rId33" w:history="1">
              <w:r w:rsidR="00BF66B7" w:rsidRPr="0027155F">
                <w:rPr>
                  <w:rStyle w:val="Hyperlink"/>
                  <w:rFonts w:cs="Arial"/>
                  <w:spacing w:val="-3"/>
                  <w:sz w:val="22"/>
                  <w:szCs w:val="22"/>
                  <w:shd w:val="clear" w:color="auto" w:fill="FFFFFF"/>
                </w:rPr>
                <w:t>https://www.childrenssociety.org.uk/information/professionals/resources/the-wrong-blazer</w:t>
              </w:r>
            </w:hyperlink>
            <w:r w:rsidR="00BF66B7" w:rsidRPr="0027155F">
              <w:rPr>
                <w:rFonts w:cs="Arial"/>
                <w:color w:val="000000"/>
                <w:spacing w:val="-3"/>
                <w:sz w:val="22"/>
                <w:szCs w:val="22"/>
                <w:shd w:val="clear" w:color="auto" w:fill="FFFFFF"/>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79968" w14:textId="5F98861A" w:rsidR="00BC0B3D" w:rsidRPr="0027155F" w:rsidRDefault="00E87E3A">
            <w:pPr>
              <w:pStyle w:val="TableRowCentered"/>
              <w:jc w:val="left"/>
              <w:rPr>
                <w:sz w:val="22"/>
                <w:szCs w:val="22"/>
              </w:rPr>
            </w:pPr>
            <w:r w:rsidRPr="0027155F">
              <w:rPr>
                <w:sz w:val="22"/>
                <w:szCs w:val="22"/>
              </w:rPr>
              <w:t>1, 3,</w:t>
            </w:r>
            <w:r w:rsidR="00BC14FD" w:rsidRPr="0027155F">
              <w:rPr>
                <w:sz w:val="22"/>
                <w:szCs w:val="22"/>
              </w:rPr>
              <w:t xml:space="preserve"> 5</w:t>
            </w:r>
            <w:r w:rsidRPr="0027155F">
              <w:rPr>
                <w:sz w:val="22"/>
                <w:szCs w:val="22"/>
              </w:rPr>
              <w:t xml:space="preserve"> and 7</w:t>
            </w:r>
          </w:p>
        </w:tc>
      </w:tr>
    </w:tbl>
    <w:p w14:paraId="0A828C29" w14:textId="61D5D88E" w:rsidR="0010268E" w:rsidRPr="0027155F" w:rsidRDefault="00B52AF2" w:rsidP="0010268E">
      <w:pPr>
        <w:ind w:left="-680"/>
        <w:rPr>
          <w:b/>
          <w:bCs/>
          <w:color w:val="auto"/>
          <w:sz w:val="28"/>
          <w:szCs w:val="28"/>
        </w:rPr>
      </w:pPr>
      <w:r w:rsidRPr="0027155F">
        <w:rPr>
          <w:b/>
          <w:bCs/>
          <w:color w:val="auto"/>
          <w:sz w:val="28"/>
          <w:szCs w:val="28"/>
        </w:rPr>
        <w:t xml:space="preserve">Total budgeted cost: </w:t>
      </w:r>
      <w:r w:rsidR="00FE566F" w:rsidRPr="0027155F">
        <w:rPr>
          <w:b/>
          <w:bCs/>
          <w:color w:val="auto"/>
          <w:sz w:val="28"/>
          <w:szCs w:val="28"/>
        </w:rPr>
        <w:t>£</w:t>
      </w:r>
      <w:r w:rsidR="00EC6040" w:rsidRPr="0027155F">
        <w:rPr>
          <w:b/>
          <w:bCs/>
          <w:color w:val="auto"/>
          <w:sz w:val="28"/>
          <w:szCs w:val="28"/>
        </w:rPr>
        <w:t>317,000</w:t>
      </w:r>
    </w:p>
    <w:p w14:paraId="634E9054" w14:textId="582CE6FB" w:rsidR="00506992" w:rsidRPr="0027155F" w:rsidRDefault="009D71E8" w:rsidP="00506992">
      <w:pPr>
        <w:pStyle w:val="Heading1"/>
        <w:ind w:left="-680"/>
      </w:pPr>
      <w:r w:rsidRPr="0027155F">
        <w:rPr>
          <w:color w:val="1F497D" w:themeColor="text2"/>
          <w:sz w:val="32"/>
          <w:szCs w:val="32"/>
        </w:rPr>
        <w:lastRenderedPageBreak/>
        <w:t>Part B: Review of outcomes in the previous academic year</w:t>
      </w:r>
      <w:bookmarkEnd w:id="14"/>
      <w:bookmarkEnd w:id="15"/>
      <w:bookmarkEnd w:id="16"/>
      <w:r w:rsidR="00506992" w:rsidRPr="0027155F">
        <w:rPr>
          <w:color w:val="1F497D" w:themeColor="text2"/>
          <w:sz w:val="32"/>
          <w:szCs w:val="32"/>
        </w:rPr>
        <w:t xml:space="preserve"> </w:t>
      </w:r>
    </w:p>
    <w:p w14:paraId="1CE0CC63" w14:textId="77777777" w:rsidR="0018740E" w:rsidRPr="0027155F" w:rsidRDefault="0018740E" w:rsidP="0018740E">
      <w:pPr>
        <w:pStyle w:val="Heading2"/>
        <w:spacing w:after="0"/>
        <w:ind w:left="-680"/>
      </w:pPr>
      <w:r w:rsidRPr="0027155F">
        <w:t xml:space="preserve">Pupil premium strategy outcomes for 2022-2023 </w:t>
      </w:r>
    </w:p>
    <w:p w14:paraId="770DA9B5" w14:textId="6689CCE8" w:rsidR="0018740E" w:rsidRPr="0027155F" w:rsidRDefault="0018740E" w:rsidP="0018740E">
      <w:pPr>
        <w:pStyle w:val="Heading2"/>
        <w:spacing w:after="0"/>
        <w:ind w:left="-680"/>
        <w:rPr>
          <w:b w:val="0"/>
          <w:color w:val="auto"/>
          <w:sz w:val="24"/>
          <w:szCs w:val="24"/>
        </w:rPr>
      </w:pPr>
      <w:r w:rsidRPr="0027155F">
        <w:rPr>
          <w:b w:val="0"/>
          <w:color w:val="auto"/>
          <w:sz w:val="24"/>
          <w:szCs w:val="24"/>
        </w:rPr>
        <w:t xml:space="preserve">NB: In Year 6, 36/62 are disadvantaged (58%). However, 2 of the disadvantaged arrived after the SATs.  With regards to the data from the DfE, it is based on the Census from October 2022. However, 3 further disadvantaged children arrived while 4 further children who were not disadvantaged changed (either left or became recognised as disadvantaged) since the Census. </w:t>
      </w:r>
      <w:proofErr w:type="gramStart"/>
      <w:r w:rsidRPr="0027155F">
        <w:rPr>
          <w:b w:val="0"/>
          <w:color w:val="auto"/>
          <w:sz w:val="24"/>
          <w:szCs w:val="24"/>
        </w:rPr>
        <w:t>Therefore</w:t>
      </w:r>
      <w:proofErr w:type="gramEnd"/>
      <w:r w:rsidRPr="0027155F">
        <w:rPr>
          <w:b w:val="0"/>
          <w:color w:val="auto"/>
          <w:sz w:val="24"/>
          <w:szCs w:val="24"/>
        </w:rPr>
        <w:t xml:space="preserve"> the date is referring to 31/60 (52%)</w:t>
      </w:r>
    </w:p>
    <w:tbl>
      <w:tblPr>
        <w:tblW w:w="5828" w:type="pct"/>
        <w:tblInd w:w="-714" w:type="dxa"/>
        <w:tblLayout w:type="fixed"/>
        <w:tblCellMar>
          <w:left w:w="10" w:type="dxa"/>
          <w:right w:w="10" w:type="dxa"/>
        </w:tblCellMar>
        <w:tblLook w:val="04A0" w:firstRow="1" w:lastRow="0" w:firstColumn="1" w:lastColumn="0" w:noHBand="0" w:noVBand="1"/>
      </w:tblPr>
      <w:tblGrid>
        <w:gridCol w:w="1560"/>
        <w:gridCol w:w="2551"/>
        <w:gridCol w:w="6946"/>
      </w:tblGrid>
      <w:tr w:rsidR="0018740E" w:rsidRPr="0027155F" w14:paraId="36BF34E0" w14:textId="77777777" w:rsidTr="009E6587">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2348A59" w14:textId="77777777" w:rsidR="0018740E" w:rsidRPr="0027155F" w:rsidRDefault="0018740E" w:rsidP="009E6587">
            <w:pPr>
              <w:pStyle w:val="TableHeader"/>
              <w:jc w:val="left"/>
            </w:pPr>
            <w:r w:rsidRPr="0027155F">
              <w:t>Intended outcome</w:t>
            </w:r>
          </w:p>
        </w:tc>
        <w:tc>
          <w:tcPr>
            <w:tcW w:w="25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AC7371" w14:textId="77777777" w:rsidR="0018740E" w:rsidRPr="0027155F" w:rsidRDefault="0018740E" w:rsidP="009E6587">
            <w:pPr>
              <w:pStyle w:val="TableHeader"/>
              <w:jc w:val="left"/>
            </w:pPr>
            <w:r w:rsidRPr="0027155F">
              <w:t>Success criteria by July 2023</w:t>
            </w:r>
          </w:p>
        </w:tc>
        <w:tc>
          <w:tcPr>
            <w:tcW w:w="6946" w:type="dxa"/>
            <w:tcBorders>
              <w:top w:val="single" w:sz="4" w:space="0" w:color="000000"/>
              <w:left w:val="single" w:sz="4" w:space="0" w:color="000000"/>
              <w:bottom w:val="single" w:sz="4" w:space="0" w:color="000000"/>
              <w:right w:val="single" w:sz="4" w:space="0" w:color="000000"/>
            </w:tcBorders>
            <w:shd w:val="clear" w:color="auto" w:fill="D8E2E9"/>
          </w:tcPr>
          <w:p w14:paraId="36D57A3D" w14:textId="77777777" w:rsidR="0018740E" w:rsidRPr="0027155F" w:rsidRDefault="0018740E" w:rsidP="009E6587">
            <w:pPr>
              <w:pStyle w:val="TableHeader"/>
              <w:jc w:val="left"/>
            </w:pPr>
            <w:r w:rsidRPr="0027155F">
              <w:t>Progress toward Success Criteria in 2022-2023</w:t>
            </w:r>
          </w:p>
        </w:tc>
      </w:tr>
      <w:tr w:rsidR="0018740E" w:rsidRPr="0027155F" w14:paraId="625FFB10" w14:textId="77777777" w:rsidTr="009E658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C507C" w14:textId="77777777" w:rsidR="0018740E" w:rsidRPr="0027155F" w:rsidRDefault="0018740E" w:rsidP="009E6587">
            <w:pPr>
              <w:pStyle w:val="TableRow"/>
              <w:rPr>
                <w:rFonts w:cs="Arial"/>
              </w:rPr>
            </w:pPr>
            <w:r w:rsidRPr="0027155F">
              <w:rPr>
                <w:rFonts w:cs="Arial"/>
              </w:rPr>
              <w:t>Progress in Reading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A074" w14:textId="77777777" w:rsidR="0018740E" w:rsidRPr="0027155F" w:rsidRDefault="0018740E" w:rsidP="009E6587">
            <w:pPr>
              <w:pStyle w:val="TableRowCentered"/>
              <w:jc w:val="left"/>
              <w:rPr>
                <w:rFonts w:cs="Arial"/>
                <w:szCs w:val="24"/>
              </w:rPr>
            </w:pPr>
            <w:r w:rsidRPr="0027155F">
              <w:rPr>
                <w:rFonts w:cs="Arial"/>
                <w:szCs w:val="24"/>
              </w:rPr>
              <w:t>Progress scores will be in line with national averages in Reading for Year 6.</w:t>
            </w:r>
          </w:p>
          <w:p w14:paraId="24806233" w14:textId="77777777" w:rsidR="0018740E" w:rsidRPr="0027155F" w:rsidRDefault="0018740E" w:rsidP="009E6587">
            <w:pPr>
              <w:pStyle w:val="TableRowCentered"/>
              <w:jc w:val="left"/>
              <w:rPr>
                <w:rFonts w:cs="Arial"/>
                <w:szCs w:val="24"/>
              </w:rPr>
            </w:pPr>
            <w:r w:rsidRPr="0027155F">
              <w:rPr>
                <w:rFonts w:cs="Arial"/>
                <w:szCs w:val="24"/>
              </w:rPr>
              <w:t>(2019 Progress: Well below Average)</w:t>
            </w:r>
          </w:p>
          <w:p w14:paraId="6C44131E" w14:textId="77777777" w:rsidR="0018740E" w:rsidRPr="0027155F" w:rsidRDefault="0018740E" w:rsidP="009E6587">
            <w:pPr>
              <w:pStyle w:val="TableRowCentered"/>
              <w:jc w:val="left"/>
              <w:rPr>
                <w:rFonts w:cs="Arial"/>
                <w:szCs w:val="24"/>
              </w:rPr>
            </w:pPr>
          </w:p>
          <w:p w14:paraId="0A9E68E0" w14:textId="77777777" w:rsidR="0018740E" w:rsidRPr="0027155F" w:rsidRDefault="0018740E" w:rsidP="009E6587">
            <w:pPr>
              <w:pStyle w:val="TableRowCentered"/>
              <w:jc w:val="left"/>
              <w:rPr>
                <w:rFonts w:cs="Arial"/>
                <w:szCs w:val="24"/>
              </w:rPr>
            </w:pPr>
          </w:p>
          <w:p w14:paraId="7A2A2054" w14:textId="77777777" w:rsidR="0018740E" w:rsidRPr="0027155F" w:rsidRDefault="0018740E" w:rsidP="009E6587">
            <w:pPr>
              <w:pStyle w:val="TableRowCentered"/>
              <w:jc w:val="left"/>
              <w:rPr>
                <w:rFonts w:cs="Arial"/>
                <w:szCs w:val="24"/>
              </w:rPr>
            </w:pPr>
            <w:r w:rsidRPr="0027155F">
              <w:rPr>
                <w:rFonts w:cs="Arial"/>
                <w:szCs w:val="24"/>
              </w:rPr>
              <w:t xml:space="preserve">Previous data: </w:t>
            </w:r>
          </w:p>
          <w:p w14:paraId="3D27373E" w14:textId="77777777" w:rsidR="0018740E" w:rsidRPr="0027155F" w:rsidRDefault="0018740E" w:rsidP="009E6587">
            <w:pPr>
              <w:pStyle w:val="TableRowCentered"/>
              <w:spacing w:before="0" w:after="0"/>
              <w:jc w:val="left"/>
              <w:rPr>
                <w:rFonts w:cs="Arial"/>
                <w:b/>
                <w:szCs w:val="24"/>
              </w:rPr>
            </w:pPr>
            <w:r w:rsidRPr="0027155F">
              <w:rPr>
                <w:rFonts w:cs="Arial"/>
                <w:b/>
                <w:szCs w:val="24"/>
              </w:rPr>
              <w:t>2022:</w:t>
            </w:r>
          </w:p>
          <w:p w14:paraId="247F21C3" w14:textId="77777777" w:rsidR="0018740E" w:rsidRPr="0027155F" w:rsidRDefault="0018740E" w:rsidP="009E6587">
            <w:pPr>
              <w:pStyle w:val="TableRowCentered"/>
              <w:spacing w:before="0" w:after="0"/>
              <w:jc w:val="left"/>
              <w:rPr>
                <w:rFonts w:cs="Arial"/>
                <w:szCs w:val="24"/>
              </w:rPr>
            </w:pPr>
            <w:r w:rsidRPr="0027155F">
              <w:rPr>
                <w:rFonts w:cs="Arial"/>
                <w:szCs w:val="24"/>
              </w:rPr>
              <w:t>School Attainment All: 53%</w:t>
            </w:r>
          </w:p>
          <w:p w14:paraId="3C3F0052" w14:textId="77777777" w:rsidR="0018740E" w:rsidRPr="0027155F" w:rsidRDefault="0018740E" w:rsidP="009E6587">
            <w:pPr>
              <w:pStyle w:val="TableRowCentered"/>
              <w:spacing w:before="0" w:after="0"/>
              <w:jc w:val="left"/>
              <w:rPr>
                <w:rFonts w:cs="Arial"/>
                <w:szCs w:val="24"/>
              </w:rPr>
            </w:pPr>
            <w:r w:rsidRPr="0027155F">
              <w:rPr>
                <w:rFonts w:cs="Arial"/>
                <w:szCs w:val="24"/>
              </w:rPr>
              <w:t>School Attainment disadvantaged: 46%</w:t>
            </w:r>
          </w:p>
          <w:p w14:paraId="57FC1265" w14:textId="77777777" w:rsidR="0018740E" w:rsidRPr="0027155F" w:rsidRDefault="0018740E" w:rsidP="009E6587">
            <w:pPr>
              <w:pStyle w:val="TableRowCentered"/>
              <w:spacing w:before="0" w:after="0"/>
              <w:jc w:val="left"/>
              <w:rPr>
                <w:rFonts w:cs="Arial"/>
                <w:szCs w:val="24"/>
              </w:rPr>
            </w:pPr>
            <w:r w:rsidRPr="0027155F">
              <w:rPr>
                <w:rFonts w:cs="Arial"/>
                <w:szCs w:val="24"/>
              </w:rPr>
              <w:t>National Attainment All: 74%</w:t>
            </w:r>
          </w:p>
          <w:p w14:paraId="7C5A86E7" w14:textId="77777777" w:rsidR="0018740E" w:rsidRPr="0027155F" w:rsidRDefault="0018740E" w:rsidP="009E6587">
            <w:pPr>
              <w:pStyle w:val="TableRowCentered"/>
              <w:spacing w:before="0" w:after="0"/>
              <w:jc w:val="left"/>
              <w:rPr>
                <w:rFonts w:cs="Arial"/>
                <w:szCs w:val="24"/>
              </w:rPr>
            </w:pPr>
            <w:r w:rsidRPr="0027155F">
              <w:rPr>
                <w:rFonts w:cs="Arial"/>
                <w:szCs w:val="24"/>
              </w:rPr>
              <w:t>Disadvantaged pupils’ progress score -2.7</w:t>
            </w:r>
          </w:p>
          <w:p w14:paraId="37F6406F" w14:textId="77777777" w:rsidR="0018740E" w:rsidRPr="0027155F" w:rsidRDefault="0018740E" w:rsidP="009E6587">
            <w:pPr>
              <w:pStyle w:val="TableRowCentered"/>
              <w:spacing w:before="0" w:after="0"/>
              <w:jc w:val="left"/>
              <w:rPr>
                <w:rFonts w:cs="Arial"/>
                <w:szCs w:val="24"/>
              </w:rPr>
            </w:pPr>
            <w:r w:rsidRPr="0027155F">
              <w:rPr>
                <w:rFonts w:cs="Arial"/>
                <w:szCs w:val="24"/>
              </w:rPr>
              <w:t xml:space="preserve">SEN progress score -5.5 </w:t>
            </w:r>
          </w:p>
          <w:p w14:paraId="7D12A72E" w14:textId="77777777" w:rsidR="0018740E" w:rsidRPr="0027155F" w:rsidRDefault="0018740E" w:rsidP="009E6587">
            <w:pPr>
              <w:pStyle w:val="TableRowCentered"/>
              <w:spacing w:before="0" w:after="0"/>
              <w:jc w:val="left"/>
              <w:rPr>
                <w:rFonts w:cs="Arial"/>
                <w:b/>
                <w:szCs w:val="24"/>
              </w:rPr>
            </w:pPr>
            <w:r w:rsidRPr="0027155F">
              <w:rPr>
                <w:rFonts w:cs="Arial"/>
                <w:b/>
                <w:szCs w:val="24"/>
              </w:rPr>
              <w:t>2019:</w:t>
            </w:r>
          </w:p>
          <w:p w14:paraId="4FA48D24" w14:textId="77777777" w:rsidR="0018740E" w:rsidRPr="0027155F" w:rsidRDefault="0018740E" w:rsidP="009E6587">
            <w:pPr>
              <w:pStyle w:val="TableRowCentered"/>
              <w:spacing w:before="0" w:after="0"/>
              <w:jc w:val="left"/>
              <w:rPr>
                <w:rFonts w:cs="Arial"/>
                <w:szCs w:val="24"/>
              </w:rPr>
            </w:pPr>
            <w:r w:rsidRPr="0027155F">
              <w:rPr>
                <w:rFonts w:cs="Arial"/>
                <w:szCs w:val="24"/>
              </w:rPr>
              <w:t>School Attainment All: 46%</w:t>
            </w:r>
          </w:p>
          <w:p w14:paraId="76C77A9D" w14:textId="77777777" w:rsidR="0018740E" w:rsidRPr="0027155F" w:rsidRDefault="0018740E" w:rsidP="009E6587">
            <w:pPr>
              <w:pStyle w:val="TableRowCentered"/>
              <w:spacing w:before="0" w:after="0"/>
              <w:jc w:val="left"/>
              <w:rPr>
                <w:rFonts w:cs="Arial"/>
                <w:szCs w:val="24"/>
              </w:rPr>
            </w:pPr>
            <w:r w:rsidRPr="0027155F">
              <w:rPr>
                <w:rFonts w:cs="Arial"/>
                <w:szCs w:val="24"/>
              </w:rPr>
              <w:t>School Attainment disadvantaged: 39%</w:t>
            </w:r>
          </w:p>
          <w:p w14:paraId="5DB7BF63" w14:textId="77777777" w:rsidR="0018740E" w:rsidRPr="0027155F" w:rsidRDefault="0018740E" w:rsidP="009E6587">
            <w:pPr>
              <w:pStyle w:val="TableRowCentered"/>
              <w:spacing w:before="0" w:after="0"/>
              <w:jc w:val="left"/>
              <w:rPr>
                <w:rFonts w:cs="Arial"/>
                <w:szCs w:val="24"/>
              </w:rPr>
            </w:pPr>
            <w:r w:rsidRPr="0027155F">
              <w:rPr>
                <w:rFonts w:cs="Arial"/>
                <w:szCs w:val="24"/>
              </w:rPr>
              <w:t>National Attainment All: 73%</w:t>
            </w:r>
          </w:p>
          <w:p w14:paraId="6D361799" w14:textId="77777777" w:rsidR="0018740E" w:rsidRPr="0027155F" w:rsidRDefault="0018740E" w:rsidP="009E6587">
            <w:pPr>
              <w:pStyle w:val="TableRowCentered"/>
              <w:jc w:val="left"/>
              <w:rPr>
                <w:rFonts w:cs="Arial"/>
                <w:szCs w:val="24"/>
              </w:rPr>
            </w:pPr>
            <w:r w:rsidRPr="0027155F">
              <w:rPr>
                <w:rFonts w:cs="Arial"/>
                <w:szCs w:val="24"/>
              </w:rPr>
              <w:t>Disadvantaged pupils’ progress score -3.2</w:t>
            </w:r>
          </w:p>
          <w:p w14:paraId="4F34323B" w14:textId="77777777" w:rsidR="0018740E" w:rsidRPr="0027155F" w:rsidRDefault="0018740E" w:rsidP="009E6587">
            <w:pPr>
              <w:pStyle w:val="TableRowCentered"/>
              <w:jc w:val="left"/>
              <w:rPr>
                <w:rFonts w:cs="Arial"/>
                <w:szCs w:val="24"/>
              </w:rPr>
            </w:pPr>
            <w:r w:rsidRPr="0027155F">
              <w:rPr>
                <w:rFonts w:cs="Arial"/>
                <w:szCs w:val="24"/>
              </w:rPr>
              <w:t>SEN Progress score -6.0</w:t>
            </w:r>
          </w:p>
        </w:tc>
        <w:tc>
          <w:tcPr>
            <w:tcW w:w="6946" w:type="dxa"/>
            <w:tcBorders>
              <w:top w:val="single" w:sz="4" w:space="0" w:color="000000"/>
              <w:left w:val="single" w:sz="4" w:space="0" w:color="000000"/>
              <w:bottom w:val="single" w:sz="4" w:space="0" w:color="000000"/>
              <w:right w:val="single" w:sz="4" w:space="0" w:color="000000"/>
            </w:tcBorders>
          </w:tcPr>
          <w:p w14:paraId="2077DFC5" w14:textId="77777777" w:rsidR="0018740E" w:rsidRPr="0027155F" w:rsidRDefault="0018740E" w:rsidP="009E6587">
            <w:pPr>
              <w:pStyle w:val="TableRowCentered"/>
              <w:spacing w:before="0" w:after="0"/>
              <w:ind w:left="0"/>
              <w:jc w:val="left"/>
              <w:rPr>
                <w:rFonts w:cs="Arial"/>
                <w:b/>
                <w:szCs w:val="24"/>
              </w:rPr>
            </w:pPr>
            <w:r w:rsidRPr="0027155F">
              <w:rPr>
                <w:rFonts w:cs="Arial"/>
                <w:b/>
                <w:szCs w:val="24"/>
              </w:rPr>
              <w:t>2023:</w:t>
            </w:r>
          </w:p>
          <w:p w14:paraId="31D05658" w14:textId="77777777" w:rsidR="0018740E" w:rsidRPr="0027155F" w:rsidRDefault="0018740E" w:rsidP="009E6587">
            <w:pPr>
              <w:spacing w:after="0"/>
              <w:rPr>
                <w:noProof/>
              </w:rPr>
            </w:pPr>
            <w:r w:rsidRPr="0027155F">
              <w:rPr>
                <w:noProof/>
              </w:rPr>
              <w:t>School attainment All: 59%  (+6%)</w:t>
            </w:r>
          </w:p>
          <w:p w14:paraId="208D3647" w14:textId="77777777" w:rsidR="0018740E" w:rsidRPr="0027155F" w:rsidRDefault="0018740E" w:rsidP="009E6587">
            <w:pPr>
              <w:spacing w:after="0"/>
              <w:rPr>
                <w:noProof/>
              </w:rPr>
            </w:pPr>
            <w:r w:rsidRPr="0027155F">
              <w:rPr>
                <w:noProof/>
              </w:rPr>
              <w:t>School attainment disadvantaged: 56.3% (+10.3%)</w:t>
            </w:r>
          </w:p>
          <w:p w14:paraId="64680022" w14:textId="77777777" w:rsidR="0018740E" w:rsidRPr="0027155F" w:rsidRDefault="0018740E" w:rsidP="009E6587">
            <w:pPr>
              <w:spacing w:after="0"/>
              <w:rPr>
                <w:noProof/>
              </w:rPr>
            </w:pPr>
            <w:r w:rsidRPr="0027155F">
              <w:rPr>
                <w:noProof/>
              </w:rPr>
              <w:t>Local Authority (LA) attainment disadvantaged: 52.5%</w:t>
            </w:r>
          </w:p>
          <w:p w14:paraId="04D9F6FD" w14:textId="77777777" w:rsidR="0018740E" w:rsidRPr="0027155F" w:rsidRDefault="0018740E" w:rsidP="009E6587">
            <w:pPr>
              <w:spacing w:after="0"/>
              <w:rPr>
                <w:noProof/>
              </w:rPr>
            </w:pPr>
            <w:r w:rsidRPr="0027155F">
              <w:rPr>
                <w:noProof/>
              </w:rPr>
              <w:t>Gap to Local Authority:  +3.8%. This gap was            -9.9% in 2021-2022 (an improvement of +13.7% since 2021-2022)</w:t>
            </w:r>
          </w:p>
          <w:p w14:paraId="38E50B32" w14:textId="77777777" w:rsidR="0018740E" w:rsidRPr="0027155F" w:rsidRDefault="0018740E" w:rsidP="009E6587">
            <w:pPr>
              <w:spacing w:after="0"/>
              <w:rPr>
                <w:noProof/>
              </w:rPr>
            </w:pPr>
            <w:r w:rsidRPr="0027155F">
              <w:rPr>
                <w:noProof/>
              </w:rPr>
              <w:t>National attainment disadvantaged: 59.4%</w:t>
            </w:r>
          </w:p>
          <w:p w14:paraId="45EB5B59" w14:textId="77777777" w:rsidR="0018740E" w:rsidRPr="0027155F" w:rsidRDefault="0018740E" w:rsidP="009E6587">
            <w:pPr>
              <w:spacing w:after="0"/>
              <w:rPr>
                <w:noProof/>
              </w:rPr>
            </w:pPr>
            <w:r w:rsidRPr="0027155F">
              <w:rPr>
                <w:noProof/>
              </w:rPr>
              <w:t>Gap to national:  -3.1%.  This gap has decreased since 2021-2022 where the gap was -11.2% (an improvement of +8.1% since 2021-2022)</w:t>
            </w:r>
          </w:p>
          <w:p w14:paraId="711C4B88" w14:textId="77777777" w:rsidR="0018740E" w:rsidRPr="0027155F" w:rsidRDefault="0018740E" w:rsidP="009E6587">
            <w:pPr>
              <w:spacing w:after="0"/>
              <w:rPr>
                <w:noProof/>
              </w:rPr>
            </w:pPr>
            <w:r w:rsidRPr="0027155F">
              <w:rPr>
                <w:noProof/>
              </w:rPr>
              <w:t xml:space="preserve">National attainment not disadvantaged:  77.7% This is a gap of -21.4% compared to Portsdown’s disadvantaged pupils. </w:t>
            </w:r>
          </w:p>
          <w:p w14:paraId="658A9751" w14:textId="77777777" w:rsidR="0018740E" w:rsidRPr="0027155F" w:rsidRDefault="0018740E" w:rsidP="009E6587">
            <w:pPr>
              <w:spacing w:after="0"/>
              <w:rPr>
                <w:noProof/>
              </w:rPr>
            </w:pPr>
            <w:r w:rsidRPr="0027155F">
              <w:rPr>
                <w:noProof/>
              </w:rPr>
              <w:t>This gap has closed from 2022, with it being -33.9% in 2022 (79.9% compared to 46%).This is a reduction of 12.5% between Portsdown’s disadvantaged and the national not disadvantaged pupils from 2022 to 2023.</w:t>
            </w:r>
          </w:p>
          <w:p w14:paraId="10DBE275" w14:textId="77777777" w:rsidR="0018740E" w:rsidRPr="0027155F" w:rsidRDefault="0018740E" w:rsidP="009E6587">
            <w:pPr>
              <w:spacing w:after="0"/>
              <w:rPr>
                <w:noProof/>
              </w:rPr>
            </w:pPr>
            <w:r w:rsidRPr="0027155F">
              <w:rPr>
                <w:noProof/>
              </w:rPr>
              <w:t xml:space="preserve"> The gap to the LA is -14.8% for not disadvantaged compared to Portsdown’s disadvantaged pupils (71.1% compared to 56.3%).</w:t>
            </w:r>
          </w:p>
          <w:p w14:paraId="5E8B68C9" w14:textId="77777777" w:rsidR="0018740E" w:rsidRPr="0027155F" w:rsidRDefault="0018740E" w:rsidP="009E6587">
            <w:pPr>
              <w:spacing w:after="0"/>
              <w:rPr>
                <w:noProof/>
              </w:rPr>
            </w:pPr>
            <w:r w:rsidRPr="0027155F">
              <w:rPr>
                <w:noProof/>
              </w:rPr>
              <w:t>This gap has closed from 2022, with it being -30% in 2022 (76% compared to 46%).This is a reduction of 15.2% between Portsdown’s disadvantaged and the LA’s not disadvantaged pupils from 2022 to 2023.</w:t>
            </w:r>
          </w:p>
          <w:p w14:paraId="253FCF66" w14:textId="77777777" w:rsidR="0018740E" w:rsidRPr="0027155F" w:rsidRDefault="0018740E" w:rsidP="009E6587">
            <w:pPr>
              <w:spacing w:after="0"/>
              <w:rPr>
                <w:noProof/>
              </w:rPr>
            </w:pPr>
          </w:p>
          <w:p w14:paraId="1C043082" w14:textId="77777777" w:rsidR="0018740E" w:rsidRPr="0027155F" w:rsidRDefault="0018740E" w:rsidP="009E6587">
            <w:pPr>
              <w:spacing w:after="0"/>
              <w:rPr>
                <w:noProof/>
              </w:rPr>
            </w:pPr>
            <w:r w:rsidRPr="0027155F">
              <w:rPr>
                <w:noProof/>
              </w:rPr>
              <w:t xml:space="preserve">2022-2023 School progess score for disadvantaged  pupils in reading: -0.84 </w:t>
            </w:r>
          </w:p>
          <w:p w14:paraId="67C5A465" w14:textId="77777777" w:rsidR="0018740E" w:rsidRPr="0027155F" w:rsidRDefault="0018740E" w:rsidP="009E6587">
            <w:pPr>
              <w:spacing w:after="0"/>
              <w:rPr>
                <w:noProof/>
              </w:rPr>
            </w:pPr>
            <w:r w:rsidRPr="0027155F">
              <w:rPr>
                <w:noProof/>
              </w:rPr>
              <w:t xml:space="preserve">Change since 2019 : +1.19 </w:t>
            </w:r>
          </w:p>
          <w:p w14:paraId="2440A73C" w14:textId="77777777" w:rsidR="0018740E" w:rsidRPr="0027155F" w:rsidRDefault="0018740E" w:rsidP="009E6587">
            <w:pPr>
              <w:spacing w:after="0"/>
              <w:rPr>
                <w:noProof/>
              </w:rPr>
            </w:pPr>
            <w:r w:rsidRPr="0027155F">
              <w:rPr>
                <w:noProof/>
              </w:rPr>
              <w:t>Change since 2022:  +1.56</w:t>
            </w:r>
          </w:p>
          <w:p w14:paraId="5F5C7BE4" w14:textId="77777777" w:rsidR="0018740E" w:rsidRPr="0027155F" w:rsidRDefault="0018740E" w:rsidP="009E6587">
            <w:pPr>
              <w:spacing w:after="0"/>
              <w:rPr>
                <w:noProof/>
              </w:rPr>
            </w:pPr>
          </w:p>
          <w:p w14:paraId="7A09C486" w14:textId="77777777" w:rsidR="0018740E" w:rsidRPr="0027155F" w:rsidRDefault="0018740E" w:rsidP="009E6587">
            <w:pPr>
              <w:spacing w:after="0"/>
              <w:rPr>
                <w:noProof/>
              </w:rPr>
            </w:pPr>
            <w:r w:rsidRPr="0027155F">
              <w:rPr>
                <w:noProof/>
              </w:rPr>
              <w:t>2022-2023 National progress score for disadvantaged pupils in reading:  -0.9</w:t>
            </w:r>
          </w:p>
          <w:p w14:paraId="63C53BB1" w14:textId="77777777" w:rsidR="0018740E" w:rsidRPr="0027155F" w:rsidRDefault="0018740E" w:rsidP="009E6587">
            <w:pPr>
              <w:spacing w:after="0"/>
              <w:rPr>
                <w:noProof/>
              </w:rPr>
            </w:pPr>
            <w:r w:rsidRPr="0027155F">
              <w:rPr>
                <w:noProof/>
              </w:rPr>
              <w:t>Gap to national in reading for the school’s disadvantaged pupils compared to the national disadvantaged: -0.06</w:t>
            </w:r>
          </w:p>
          <w:p w14:paraId="208FEE9D" w14:textId="77777777" w:rsidR="0018740E" w:rsidRPr="0027155F" w:rsidRDefault="0018740E" w:rsidP="009E6587">
            <w:pPr>
              <w:spacing w:after="0"/>
              <w:rPr>
                <w:noProof/>
              </w:rPr>
            </w:pPr>
          </w:p>
          <w:p w14:paraId="4CC1B36F" w14:textId="77777777" w:rsidR="0018740E" w:rsidRPr="0027155F" w:rsidRDefault="0018740E" w:rsidP="009E6587">
            <w:pPr>
              <w:spacing w:after="0"/>
              <w:rPr>
                <w:noProof/>
              </w:rPr>
            </w:pPr>
            <w:r w:rsidRPr="0027155F">
              <w:rPr>
                <w:noProof/>
              </w:rPr>
              <w:t>2022-2023 Local Authority progress score disadvantaged pupils in reading: -2.41</w:t>
            </w:r>
          </w:p>
          <w:p w14:paraId="3E0D7E38" w14:textId="77777777" w:rsidR="0018740E" w:rsidRPr="0027155F" w:rsidRDefault="0018740E" w:rsidP="009E6587">
            <w:pPr>
              <w:spacing w:after="0"/>
              <w:rPr>
                <w:noProof/>
              </w:rPr>
            </w:pPr>
            <w:r w:rsidRPr="0027155F">
              <w:rPr>
                <w:noProof/>
              </w:rPr>
              <w:t>Gap to LA in reading for the school’s disadvantage dpupils compared to the LA’s progress score for the disadvantaged in reading:  +1.57</w:t>
            </w:r>
          </w:p>
          <w:p w14:paraId="26AFFC78" w14:textId="77777777" w:rsidR="0018740E" w:rsidRPr="0027155F" w:rsidRDefault="0018740E" w:rsidP="009E6587">
            <w:pPr>
              <w:pStyle w:val="TableRowCentered"/>
              <w:spacing w:before="0" w:after="0"/>
              <w:jc w:val="left"/>
              <w:rPr>
                <w:rFonts w:cs="Arial"/>
                <w:szCs w:val="24"/>
              </w:rPr>
            </w:pPr>
          </w:p>
          <w:p w14:paraId="48753E11" w14:textId="77777777" w:rsidR="0018740E" w:rsidRPr="0027155F" w:rsidRDefault="0018740E" w:rsidP="009E6587">
            <w:pPr>
              <w:rPr>
                <w:noProof/>
              </w:rPr>
            </w:pPr>
            <w:r w:rsidRPr="0027155F">
              <w:rPr>
                <w:noProof/>
              </w:rPr>
              <w:t xml:space="preserve">Average points per test has also improved by 3.1 points to take the average above the 100 mean to 101.7. This is +0.06 above the LA average and -0.07 from national for disadvantaged pupils. </w:t>
            </w:r>
          </w:p>
          <w:p w14:paraId="54DAEE09" w14:textId="77777777" w:rsidR="0018740E" w:rsidRPr="0027155F" w:rsidRDefault="0018740E" w:rsidP="009E6587">
            <w:pPr>
              <w:pStyle w:val="TableRowCentered"/>
              <w:jc w:val="left"/>
              <w:rPr>
                <w:rFonts w:cs="Arial"/>
                <w:szCs w:val="24"/>
              </w:rPr>
            </w:pPr>
            <w:r w:rsidRPr="0027155F">
              <w:rPr>
                <w:rFonts w:cs="Arial"/>
                <w:szCs w:val="24"/>
              </w:rPr>
              <w:t xml:space="preserve">Progress score for the disadvantaged pupils is in line with that for national disadvantaged pupils     </w:t>
            </w:r>
            <w:proofErr w:type="gramStart"/>
            <w:r w:rsidRPr="0027155F">
              <w:rPr>
                <w:rFonts w:cs="Arial"/>
                <w:szCs w:val="24"/>
              </w:rPr>
              <w:t xml:space="preserve">   (</w:t>
            </w:r>
            <w:proofErr w:type="gramEnd"/>
            <w:r w:rsidRPr="0027155F">
              <w:rPr>
                <w:rFonts w:cs="Arial"/>
                <w:szCs w:val="24"/>
              </w:rPr>
              <w:t>-0.06). However, for non-disadvantaged national pupils, the progress is 0.42. Therefore. Portsdown Primary School and Early Years’ disadvantaged pupils are -1.26 compared to non-disadvantaged national pupils.</w:t>
            </w:r>
          </w:p>
          <w:p w14:paraId="6DEAC3A1" w14:textId="77777777" w:rsidR="0018740E" w:rsidRPr="0027155F" w:rsidRDefault="0018740E" w:rsidP="009E6587">
            <w:pPr>
              <w:pStyle w:val="TableRowCentered"/>
              <w:ind w:left="0"/>
              <w:jc w:val="left"/>
              <w:rPr>
                <w:rFonts w:cs="Arial"/>
                <w:szCs w:val="24"/>
              </w:rPr>
            </w:pPr>
            <w:r w:rsidRPr="0027155F">
              <w:rPr>
                <w:rFonts w:cs="Arial"/>
                <w:szCs w:val="24"/>
              </w:rPr>
              <w:t xml:space="preserve">Not disadvantaged pupils in the LA pupils’ have a progress in reading of -0.84. This is the same for the school’s disadvantaged pupils. </w:t>
            </w:r>
          </w:p>
        </w:tc>
      </w:tr>
      <w:tr w:rsidR="0018740E" w:rsidRPr="0027155F" w14:paraId="1D216F79" w14:textId="77777777" w:rsidTr="009E658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F6D28" w14:textId="77777777" w:rsidR="0018740E" w:rsidRPr="0027155F" w:rsidRDefault="0018740E" w:rsidP="009E6587">
            <w:pPr>
              <w:pStyle w:val="TableRow"/>
              <w:spacing w:after="0"/>
              <w:rPr>
                <w:rFonts w:cs="Arial"/>
              </w:rPr>
            </w:pPr>
            <w:r w:rsidRPr="0027155F">
              <w:rPr>
                <w:rFonts w:cs="Arial"/>
              </w:rPr>
              <w:lastRenderedPageBreak/>
              <w:t>Progress in Writing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B50EE" w14:textId="77777777" w:rsidR="0018740E" w:rsidRPr="0027155F" w:rsidRDefault="0018740E" w:rsidP="009E6587">
            <w:pPr>
              <w:pStyle w:val="TableRowCentered"/>
              <w:spacing w:after="0"/>
              <w:jc w:val="left"/>
              <w:rPr>
                <w:rFonts w:cs="Arial"/>
                <w:szCs w:val="24"/>
              </w:rPr>
            </w:pPr>
            <w:r w:rsidRPr="0027155F">
              <w:rPr>
                <w:rFonts w:cs="Arial"/>
                <w:szCs w:val="24"/>
              </w:rPr>
              <w:t>Progress scores will be in line with national averages in Writing for Year 6:</w:t>
            </w:r>
          </w:p>
          <w:p w14:paraId="42DC732F" w14:textId="77777777" w:rsidR="0018740E" w:rsidRPr="0027155F" w:rsidRDefault="0018740E" w:rsidP="009E6587">
            <w:pPr>
              <w:pStyle w:val="TableRowCentered"/>
              <w:spacing w:after="0"/>
              <w:jc w:val="left"/>
              <w:rPr>
                <w:rFonts w:cs="Arial"/>
                <w:szCs w:val="24"/>
              </w:rPr>
            </w:pPr>
            <w:r w:rsidRPr="0027155F">
              <w:rPr>
                <w:rFonts w:cs="Arial"/>
                <w:szCs w:val="24"/>
              </w:rPr>
              <w:t>(2019 Progress: Below Average)</w:t>
            </w:r>
          </w:p>
          <w:p w14:paraId="1E3B98CF" w14:textId="77777777" w:rsidR="0018740E" w:rsidRPr="0027155F" w:rsidRDefault="0018740E" w:rsidP="009E6587">
            <w:pPr>
              <w:pStyle w:val="TableRowCentered"/>
              <w:spacing w:after="0"/>
              <w:jc w:val="left"/>
              <w:rPr>
                <w:rFonts w:cs="Arial"/>
                <w:szCs w:val="24"/>
              </w:rPr>
            </w:pPr>
          </w:p>
          <w:p w14:paraId="6F6202A8" w14:textId="77777777" w:rsidR="0018740E" w:rsidRPr="0027155F" w:rsidRDefault="0018740E" w:rsidP="009E6587">
            <w:pPr>
              <w:pStyle w:val="TableRowCentered"/>
              <w:spacing w:after="0"/>
              <w:jc w:val="left"/>
              <w:rPr>
                <w:rFonts w:cs="Arial"/>
                <w:szCs w:val="24"/>
              </w:rPr>
            </w:pPr>
            <w:r w:rsidRPr="0027155F">
              <w:rPr>
                <w:rFonts w:cs="Arial"/>
                <w:szCs w:val="24"/>
              </w:rPr>
              <w:t xml:space="preserve">Previous data: </w:t>
            </w:r>
          </w:p>
          <w:p w14:paraId="1E0CCF7C" w14:textId="77777777" w:rsidR="0018740E" w:rsidRPr="0027155F" w:rsidRDefault="0018740E" w:rsidP="009E6587">
            <w:pPr>
              <w:pStyle w:val="TableRowCentered"/>
              <w:spacing w:after="0"/>
              <w:jc w:val="left"/>
              <w:rPr>
                <w:rFonts w:cs="Arial"/>
                <w:szCs w:val="24"/>
              </w:rPr>
            </w:pPr>
          </w:p>
          <w:p w14:paraId="6C80839D" w14:textId="77777777" w:rsidR="0018740E" w:rsidRPr="0027155F" w:rsidRDefault="0018740E" w:rsidP="009E6587">
            <w:pPr>
              <w:pStyle w:val="TableRowCentered"/>
              <w:spacing w:before="0" w:after="0"/>
              <w:jc w:val="left"/>
              <w:rPr>
                <w:rFonts w:cs="Arial"/>
                <w:b/>
                <w:szCs w:val="24"/>
              </w:rPr>
            </w:pPr>
            <w:r w:rsidRPr="0027155F">
              <w:rPr>
                <w:rFonts w:cs="Arial"/>
                <w:b/>
                <w:szCs w:val="24"/>
              </w:rPr>
              <w:t>2022:</w:t>
            </w:r>
          </w:p>
          <w:p w14:paraId="19460763" w14:textId="77777777" w:rsidR="0018740E" w:rsidRPr="0027155F" w:rsidRDefault="0018740E" w:rsidP="009E6587">
            <w:pPr>
              <w:pStyle w:val="TableRowCentered"/>
              <w:spacing w:before="0" w:after="0"/>
              <w:jc w:val="left"/>
              <w:rPr>
                <w:rFonts w:cs="Arial"/>
                <w:szCs w:val="24"/>
              </w:rPr>
            </w:pPr>
            <w:r w:rsidRPr="0027155F">
              <w:rPr>
                <w:rFonts w:cs="Arial"/>
                <w:szCs w:val="24"/>
              </w:rPr>
              <w:t>School Attainment All: 50%</w:t>
            </w:r>
          </w:p>
          <w:p w14:paraId="2E96236D" w14:textId="77777777" w:rsidR="0018740E" w:rsidRPr="0027155F" w:rsidRDefault="0018740E" w:rsidP="009E6587">
            <w:pPr>
              <w:pStyle w:val="TableRowCentered"/>
              <w:spacing w:before="0" w:after="0"/>
              <w:jc w:val="left"/>
              <w:rPr>
                <w:rFonts w:cs="Arial"/>
                <w:szCs w:val="24"/>
              </w:rPr>
            </w:pPr>
            <w:r w:rsidRPr="0027155F">
              <w:rPr>
                <w:rFonts w:cs="Arial"/>
                <w:szCs w:val="24"/>
              </w:rPr>
              <w:t>School Attainment disadvantaged: 41%</w:t>
            </w:r>
          </w:p>
          <w:p w14:paraId="50D9EADB" w14:textId="77777777" w:rsidR="0018740E" w:rsidRPr="0027155F" w:rsidRDefault="0018740E" w:rsidP="009E6587">
            <w:pPr>
              <w:pStyle w:val="TableRowCentered"/>
              <w:spacing w:before="0" w:after="0"/>
              <w:jc w:val="left"/>
              <w:rPr>
                <w:rFonts w:cs="Arial"/>
                <w:szCs w:val="24"/>
              </w:rPr>
            </w:pPr>
            <w:r w:rsidRPr="0027155F">
              <w:rPr>
                <w:rFonts w:cs="Arial"/>
                <w:szCs w:val="24"/>
              </w:rPr>
              <w:t>National Attainment All: 69%</w:t>
            </w:r>
          </w:p>
          <w:p w14:paraId="5313C0BA" w14:textId="77777777" w:rsidR="0018740E" w:rsidRPr="0027155F" w:rsidRDefault="0018740E" w:rsidP="009E6587">
            <w:pPr>
              <w:pStyle w:val="TableRowCentered"/>
              <w:spacing w:before="0" w:after="0"/>
              <w:jc w:val="left"/>
              <w:rPr>
                <w:rFonts w:cs="Arial"/>
                <w:szCs w:val="24"/>
              </w:rPr>
            </w:pPr>
            <w:r w:rsidRPr="0027155F">
              <w:rPr>
                <w:rFonts w:cs="Arial"/>
                <w:szCs w:val="24"/>
              </w:rPr>
              <w:t>Disadvantaged pupils’ progress score -1.8</w:t>
            </w:r>
          </w:p>
          <w:p w14:paraId="37D5925C" w14:textId="77777777" w:rsidR="0018740E" w:rsidRPr="0027155F" w:rsidRDefault="0018740E" w:rsidP="009E6587">
            <w:pPr>
              <w:pStyle w:val="TableRowCentered"/>
              <w:spacing w:before="0" w:after="0"/>
              <w:jc w:val="left"/>
              <w:rPr>
                <w:rFonts w:cs="Arial"/>
                <w:szCs w:val="24"/>
              </w:rPr>
            </w:pPr>
            <w:r w:rsidRPr="0027155F">
              <w:rPr>
                <w:rFonts w:cs="Arial"/>
                <w:szCs w:val="24"/>
              </w:rPr>
              <w:t>SEN progress score -3.3</w:t>
            </w:r>
          </w:p>
          <w:p w14:paraId="175CB7C1" w14:textId="77777777" w:rsidR="0018740E" w:rsidRPr="0027155F" w:rsidRDefault="0018740E" w:rsidP="009E6587">
            <w:pPr>
              <w:pStyle w:val="TableRowCentered"/>
              <w:spacing w:before="0" w:after="0"/>
              <w:jc w:val="left"/>
              <w:rPr>
                <w:rFonts w:cs="Arial"/>
                <w:b/>
                <w:szCs w:val="24"/>
              </w:rPr>
            </w:pPr>
            <w:r w:rsidRPr="0027155F">
              <w:rPr>
                <w:rFonts w:cs="Arial"/>
                <w:b/>
                <w:szCs w:val="24"/>
              </w:rPr>
              <w:t>2019:</w:t>
            </w:r>
          </w:p>
          <w:p w14:paraId="5B0222E8" w14:textId="77777777" w:rsidR="0018740E" w:rsidRPr="0027155F" w:rsidRDefault="0018740E" w:rsidP="009E6587">
            <w:pPr>
              <w:pStyle w:val="TableRowCentered"/>
              <w:spacing w:before="0" w:after="0"/>
              <w:jc w:val="left"/>
              <w:rPr>
                <w:rFonts w:cs="Arial"/>
                <w:szCs w:val="24"/>
              </w:rPr>
            </w:pPr>
            <w:r w:rsidRPr="0027155F">
              <w:rPr>
                <w:rFonts w:cs="Arial"/>
                <w:szCs w:val="24"/>
              </w:rPr>
              <w:t>School Attainment All: 71%</w:t>
            </w:r>
          </w:p>
          <w:p w14:paraId="7C01F62B" w14:textId="77777777" w:rsidR="0018740E" w:rsidRPr="0027155F" w:rsidRDefault="0018740E" w:rsidP="009E6587">
            <w:pPr>
              <w:pStyle w:val="TableRowCentered"/>
              <w:spacing w:before="0" w:after="0"/>
              <w:jc w:val="left"/>
              <w:rPr>
                <w:rFonts w:cs="Arial"/>
                <w:szCs w:val="24"/>
              </w:rPr>
            </w:pPr>
            <w:r w:rsidRPr="0027155F">
              <w:rPr>
                <w:rFonts w:cs="Arial"/>
                <w:szCs w:val="24"/>
              </w:rPr>
              <w:t>School Attainment disadvantaged: 72%</w:t>
            </w:r>
          </w:p>
          <w:p w14:paraId="724DD24B" w14:textId="77777777" w:rsidR="0018740E" w:rsidRPr="0027155F" w:rsidRDefault="0018740E" w:rsidP="009E6587">
            <w:pPr>
              <w:pStyle w:val="TableRowCentered"/>
              <w:spacing w:before="0" w:after="0"/>
              <w:jc w:val="left"/>
              <w:rPr>
                <w:rFonts w:cs="Arial"/>
                <w:szCs w:val="24"/>
              </w:rPr>
            </w:pPr>
            <w:r w:rsidRPr="0027155F">
              <w:rPr>
                <w:rFonts w:cs="Arial"/>
                <w:szCs w:val="24"/>
              </w:rPr>
              <w:t xml:space="preserve">National Attainment All: 78% </w:t>
            </w:r>
          </w:p>
          <w:p w14:paraId="2E897F0F" w14:textId="77777777" w:rsidR="0018740E" w:rsidRPr="0027155F" w:rsidRDefault="0018740E" w:rsidP="009E6587">
            <w:pPr>
              <w:pStyle w:val="TableRowCentered"/>
              <w:spacing w:after="0"/>
              <w:jc w:val="left"/>
              <w:rPr>
                <w:rFonts w:cs="Arial"/>
                <w:szCs w:val="24"/>
              </w:rPr>
            </w:pPr>
            <w:r w:rsidRPr="0027155F">
              <w:rPr>
                <w:rFonts w:cs="Arial"/>
                <w:szCs w:val="24"/>
              </w:rPr>
              <w:lastRenderedPageBreak/>
              <w:t>Disadvantaged pupils’ progress score -1.9</w:t>
            </w:r>
          </w:p>
          <w:p w14:paraId="6BDC2702" w14:textId="77777777" w:rsidR="0018740E" w:rsidRPr="0027155F" w:rsidRDefault="0018740E" w:rsidP="009E6587">
            <w:pPr>
              <w:pStyle w:val="TableRowCentered"/>
              <w:spacing w:after="0"/>
              <w:jc w:val="left"/>
              <w:rPr>
                <w:rFonts w:cs="Arial"/>
                <w:szCs w:val="24"/>
              </w:rPr>
            </w:pPr>
            <w:r w:rsidRPr="0027155F">
              <w:rPr>
                <w:rFonts w:cs="Arial"/>
                <w:szCs w:val="24"/>
              </w:rPr>
              <w:t>SEN progress score -2.4</w:t>
            </w:r>
          </w:p>
          <w:p w14:paraId="77D15948" w14:textId="77777777" w:rsidR="0018740E" w:rsidRPr="0027155F" w:rsidRDefault="0018740E" w:rsidP="009E6587">
            <w:pPr>
              <w:pStyle w:val="TableRowCentered"/>
              <w:spacing w:after="0"/>
              <w:jc w:val="left"/>
              <w:rPr>
                <w:rFonts w:cs="Arial"/>
                <w:szCs w:val="24"/>
              </w:rPr>
            </w:pPr>
          </w:p>
          <w:p w14:paraId="355B0C2E" w14:textId="77777777" w:rsidR="0018740E" w:rsidRPr="0027155F" w:rsidRDefault="0018740E" w:rsidP="009E6587">
            <w:pPr>
              <w:pStyle w:val="TableRowCentered"/>
              <w:spacing w:after="0"/>
              <w:jc w:val="left"/>
              <w:rPr>
                <w:rFonts w:cs="Arial"/>
                <w:szCs w:val="24"/>
              </w:rPr>
            </w:pPr>
          </w:p>
          <w:p w14:paraId="00EEFF48" w14:textId="77777777" w:rsidR="0018740E" w:rsidRPr="0027155F" w:rsidRDefault="0018740E" w:rsidP="009E6587">
            <w:pPr>
              <w:pStyle w:val="TableRowCentered"/>
              <w:spacing w:after="0"/>
              <w:jc w:val="left"/>
              <w:rPr>
                <w:rFonts w:cs="Arial"/>
                <w:szCs w:val="24"/>
              </w:rPr>
            </w:pPr>
          </w:p>
        </w:tc>
        <w:tc>
          <w:tcPr>
            <w:tcW w:w="6946" w:type="dxa"/>
            <w:tcBorders>
              <w:top w:val="single" w:sz="4" w:space="0" w:color="000000"/>
              <w:left w:val="single" w:sz="4" w:space="0" w:color="000000"/>
              <w:bottom w:val="single" w:sz="4" w:space="0" w:color="000000"/>
              <w:right w:val="single" w:sz="4" w:space="0" w:color="000000"/>
            </w:tcBorders>
          </w:tcPr>
          <w:p w14:paraId="6BC413F7" w14:textId="77777777" w:rsidR="0018740E" w:rsidRPr="0027155F" w:rsidRDefault="0018740E" w:rsidP="009E6587">
            <w:pPr>
              <w:spacing w:after="0"/>
            </w:pPr>
            <w:r w:rsidRPr="0027155F">
              <w:rPr>
                <w:b/>
              </w:rPr>
              <w:lastRenderedPageBreak/>
              <w:t>2023</w:t>
            </w:r>
            <w:r w:rsidRPr="0027155F">
              <w:t xml:space="preserve">: </w:t>
            </w:r>
          </w:p>
          <w:p w14:paraId="5C3EEE61" w14:textId="77777777" w:rsidR="0018740E" w:rsidRPr="0027155F" w:rsidRDefault="0018740E" w:rsidP="009E6587">
            <w:pPr>
              <w:spacing w:after="0"/>
              <w:rPr>
                <w:noProof/>
              </w:rPr>
            </w:pPr>
            <w:r w:rsidRPr="0027155F">
              <w:rPr>
                <w:noProof/>
              </w:rPr>
              <w:t>School attainment All: 52%  (+2%)</w:t>
            </w:r>
          </w:p>
          <w:p w14:paraId="754BEA28" w14:textId="77777777" w:rsidR="0018740E" w:rsidRPr="0027155F" w:rsidRDefault="0018740E" w:rsidP="009E6587">
            <w:pPr>
              <w:spacing w:after="0"/>
              <w:rPr>
                <w:noProof/>
              </w:rPr>
            </w:pPr>
            <w:r w:rsidRPr="0027155F">
              <w:rPr>
                <w:noProof/>
              </w:rPr>
              <w:t>School attainment Disadvantaged: 59.4% (+18.4%)</w:t>
            </w:r>
          </w:p>
          <w:p w14:paraId="7C630873" w14:textId="77777777" w:rsidR="0018740E" w:rsidRPr="0027155F" w:rsidRDefault="0018740E" w:rsidP="009E6587">
            <w:pPr>
              <w:spacing w:after="0"/>
              <w:rPr>
                <w:noProof/>
              </w:rPr>
            </w:pPr>
            <w:r w:rsidRPr="0027155F">
              <w:rPr>
                <w:noProof/>
              </w:rPr>
              <w:t>Local Authority attainment Disadvantaged: 51.4%</w:t>
            </w:r>
          </w:p>
          <w:p w14:paraId="7E4810CB" w14:textId="77777777" w:rsidR="0018740E" w:rsidRPr="0027155F" w:rsidRDefault="0018740E" w:rsidP="009E6587">
            <w:pPr>
              <w:spacing w:after="0"/>
              <w:rPr>
                <w:noProof/>
              </w:rPr>
            </w:pPr>
            <w:r w:rsidRPr="0027155F">
              <w:rPr>
                <w:noProof/>
              </w:rPr>
              <w:t>Gap to Local authority:  +8%. This gap was -20% in 2021-2022 (an improvement of+28%)</w:t>
            </w:r>
          </w:p>
          <w:p w14:paraId="2DB9470A" w14:textId="77777777" w:rsidR="0018740E" w:rsidRPr="0027155F" w:rsidRDefault="0018740E" w:rsidP="009E6587">
            <w:pPr>
              <w:spacing w:after="0"/>
              <w:rPr>
                <w:noProof/>
              </w:rPr>
            </w:pPr>
          </w:p>
          <w:p w14:paraId="37E717E2" w14:textId="77777777" w:rsidR="0018740E" w:rsidRPr="0027155F" w:rsidRDefault="0018740E" w:rsidP="009E6587">
            <w:pPr>
              <w:spacing w:after="0"/>
              <w:rPr>
                <w:noProof/>
              </w:rPr>
            </w:pPr>
            <w:r w:rsidRPr="0027155F">
              <w:rPr>
                <w:noProof/>
              </w:rPr>
              <w:t>National attainment disadvantaged: 57.4%</w:t>
            </w:r>
          </w:p>
          <w:p w14:paraId="378C1D5B" w14:textId="77777777" w:rsidR="0018740E" w:rsidRPr="0027155F" w:rsidRDefault="0018740E" w:rsidP="009E6587">
            <w:pPr>
              <w:spacing w:after="0"/>
              <w:rPr>
                <w:noProof/>
              </w:rPr>
            </w:pPr>
            <w:r w:rsidRPr="0027155F">
              <w:rPr>
                <w:noProof/>
              </w:rPr>
              <w:t>Gap to national:  +2%.  This gap has decreased since 2021-2022 where the gap was -13.1% (an improvement of +15.1%)</w:t>
            </w:r>
          </w:p>
          <w:p w14:paraId="154F0740" w14:textId="77777777" w:rsidR="0018740E" w:rsidRPr="0027155F" w:rsidRDefault="0018740E" w:rsidP="009E6587">
            <w:pPr>
              <w:spacing w:after="0"/>
              <w:rPr>
                <w:noProof/>
              </w:rPr>
            </w:pPr>
          </w:p>
          <w:p w14:paraId="13D5D7E7" w14:textId="77777777" w:rsidR="0018740E" w:rsidRPr="0027155F" w:rsidRDefault="0018740E" w:rsidP="009E6587">
            <w:pPr>
              <w:spacing w:after="0"/>
              <w:rPr>
                <w:noProof/>
              </w:rPr>
            </w:pPr>
            <w:r w:rsidRPr="0027155F">
              <w:rPr>
                <w:noProof/>
              </w:rPr>
              <w:t xml:space="preserve">National attainment not disadvantaged:  76.8% This is a gap of    -17.4% compared to Portsdown’s disadvantaged pupils. </w:t>
            </w:r>
          </w:p>
          <w:p w14:paraId="0DC86E7F" w14:textId="77777777" w:rsidR="0018740E" w:rsidRPr="0027155F" w:rsidRDefault="0018740E" w:rsidP="009E6587">
            <w:pPr>
              <w:spacing w:after="0"/>
              <w:rPr>
                <w:noProof/>
              </w:rPr>
            </w:pPr>
            <w:r w:rsidRPr="0027155F">
              <w:rPr>
                <w:noProof/>
              </w:rPr>
              <w:t>This gap has closed from 2022, with it being -34.3% in 2022 (75.3%  to 41%).This is a reduction of 16.9% between Portsdown’s disadvantaged and the national not disadvantaged pupils from 2022 to 2023.</w:t>
            </w:r>
          </w:p>
          <w:p w14:paraId="5D43ACBE" w14:textId="77777777" w:rsidR="0018740E" w:rsidRPr="0027155F" w:rsidRDefault="0018740E" w:rsidP="009E6587">
            <w:pPr>
              <w:spacing w:after="0"/>
              <w:rPr>
                <w:noProof/>
              </w:rPr>
            </w:pPr>
            <w:r w:rsidRPr="0027155F">
              <w:rPr>
                <w:noProof/>
              </w:rPr>
              <w:t xml:space="preserve"> The gap to the LA is -9.1% for not disadvantaged compared to Portsdown’s disadvantaged pupils (68.5% compared to 59.4%).</w:t>
            </w:r>
          </w:p>
          <w:p w14:paraId="0846CE1E" w14:textId="77777777" w:rsidR="0018740E" w:rsidRPr="0027155F" w:rsidRDefault="0018740E" w:rsidP="009E6587">
            <w:pPr>
              <w:spacing w:after="0"/>
              <w:rPr>
                <w:noProof/>
              </w:rPr>
            </w:pPr>
            <w:r w:rsidRPr="0027155F">
              <w:rPr>
                <w:noProof/>
              </w:rPr>
              <w:t>This gap has closed from 2022, with it being -15.6% in 2022 (65.7% compared to 41%).This is a reduction of 6.5% between Portsdown’s disadvantaged and the LA’s not disadvantaged pupils from 2022 to 2023.</w:t>
            </w:r>
          </w:p>
          <w:p w14:paraId="1F5E0741" w14:textId="77777777" w:rsidR="0018740E" w:rsidRPr="0027155F" w:rsidRDefault="0018740E" w:rsidP="009E6587">
            <w:pPr>
              <w:spacing w:after="0"/>
              <w:rPr>
                <w:noProof/>
              </w:rPr>
            </w:pPr>
          </w:p>
          <w:p w14:paraId="7548FE7C" w14:textId="77777777" w:rsidR="0018740E" w:rsidRPr="0027155F" w:rsidRDefault="0018740E" w:rsidP="009E6587">
            <w:pPr>
              <w:spacing w:after="0"/>
              <w:rPr>
                <w:noProof/>
              </w:rPr>
            </w:pPr>
            <w:r w:rsidRPr="0027155F">
              <w:rPr>
                <w:noProof/>
              </w:rPr>
              <w:t>2022-2023 School progess score disadvantaged in writing:  -0.62</w:t>
            </w:r>
          </w:p>
          <w:p w14:paraId="0C57CBE4" w14:textId="77777777" w:rsidR="0018740E" w:rsidRPr="0027155F" w:rsidRDefault="0018740E" w:rsidP="009E6587">
            <w:pPr>
              <w:spacing w:after="0"/>
              <w:rPr>
                <w:noProof/>
              </w:rPr>
            </w:pPr>
            <w:r w:rsidRPr="0027155F">
              <w:rPr>
                <w:noProof/>
              </w:rPr>
              <w:lastRenderedPageBreak/>
              <w:t>Change since 2019 : +2.23</w:t>
            </w:r>
          </w:p>
          <w:p w14:paraId="1F35B296" w14:textId="77777777" w:rsidR="0018740E" w:rsidRPr="0027155F" w:rsidRDefault="0018740E" w:rsidP="009E6587">
            <w:pPr>
              <w:spacing w:after="0"/>
              <w:rPr>
                <w:noProof/>
              </w:rPr>
            </w:pPr>
            <w:r w:rsidRPr="0027155F">
              <w:rPr>
                <w:noProof/>
              </w:rPr>
              <w:t>Change since 2022:  +1.05</w:t>
            </w:r>
          </w:p>
          <w:p w14:paraId="6A10E647" w14:textId="77777777" w:rsidR="0018740E" w:rsidRPr="0027155F" w:rsidRDefault="0018740E" w:rsidP="009E6587">
            <w:pPr>
              <w:spacing w:after="0"/>
              <w:rPr>
                <w:noProof/>
              </w:rPr>
            </w:pPr>
          </w:p>
          <w:p w14:paraId="255F1E11" w14:textId="77777777" w:rsidR="0018740E" w:rsidRPr="0027155F" w:rsidRDefault="0018740E" w:rsidP="009E6587">
            <w:pPr>
              <w:spacing w:after="0"/>
              <w:rPr>
                <w:noProof/>
              </w:rPr>
            </w:pPr>
            <w:r w:rsidRPr="0027155F">
              <w:rPr>
                <w:noProof/>
              </w:rPr>
              <w:t>2022-2023 National progress score disadvantaged for pupils in writing: -0.7</w:t>
            </w:r>
          </w:p>
          <w:p w14:paraId="4D1137B5" w14:textId="77777777" w:rsidR="0018740E" w:rsidRPr="0027155F" w:rsidRDefault="0018740E" w:rsidP="009E6587">
            <w:pPr>
              <w:spacing w:after="0"/>
              <w:rPr>
                <w:noProof/>
              </w:rPr>
            </w:pPr>
            <w:r w:rsidRPr="0027155F">
              <w:rPr>
                <w:noProof/>
              </w:rPr>
              <w:t>Gap to national in writing for the school’s disadvantaged pupils compared to the national disadvantaged: +0.08</w:t>
            </w:r>
          </w:p>
          <w:p w14:paraId="28930A2D" w14:textId="77777777" w:rsidR="0018740E" w:rsidRPr="0027155F" w:rsidRDefault="0018740E" w:rsidP="009E6587">
            <w:pPr>
              <w:spacing w:after="0"/>
              <w:rPr>
                <w:noProof/>
              </w:rPr>
            </w:pPr>
          </w:p>
          <w:p w14:paraId="2BFA17A5" w14:textId="77777777" w:rsidR="0018740E" w:rsidRPr="0027155F" w:rsidRDefault="0018740E" w:rsidP="009E6587">
            <w:pPr>
              <w:spacing w:after="0"/>
              <w:rPr>
                <w:noProof/>
              </w:rPr>
            </w:pPr>
            <w:r w:rsidRPr="0027155F">
              <w:rPr>
                <w:noProof/>
              </w:rPr>
              <w:t>2022-2023 Local Authority progress score disadvantaged in writing: -2.4</w:t>
            </w:r>
          </w:p>
          <w:p w14:paraId="3469F0BB" w14:textId="77777777" w:rsidR="0018740E" w:rsidRPr="0027155F" w:rsidRDefault="0018740E" w:rsidP="009E6587">
            <w:pPr>
              <w:spacing w:after="0"/>
              <w:rPr>
                <w:noProof/>
              </w:rPr>
            </w:pPr>
            <w:r w:rsidRPr="0027155F">
              <w:rPr>
                <w:noProof/>
              </w:rPr>
              <w:t>Gap to LA in writing for the school’s disadvantaged pupils compared to the LA’s progress score for  disadvantaged in writing:  +1.78</w:t>
            </w:r>
          </w:p>
          <w:p w14:paraId="5F44FCF7" w14:textId="77777777" w:rsidR="0018740E" w:rsidRPr="0027155F" w:rsidRDefault="0018740E" w:rsidP="009E6587">
            <w:pPr>
              <w:pStyle w:val="TableRowCentered"/>
              <w:spacing w:after="0"/>
              <w:jc w:val="left"/>
              <w:rPr>
                <w:rFonts w:cs="Arial"/>
                <w:szCs w:val="24"/>
              </w:rPr>
            </w:pPr>
          </w:p>
          <w:p w14:paraId="74A9710F" w14:textId="77777777" w:rsidR="0018740E" w:rsidRPr="0027155F" w:rsidRDefault="0018740E" w:rsidP="009E6587">
            <w:pPr>
              <w:spacing w:after="0"/>
              <w:rPr>
                <w:noProof/>
              </w:rPr>
            </w:pPr>
            <w:r w:rsidRPr="0027155F">
              <w:rPr>
                <w:rFonts w:cs="Arial"/>
              </w:rPr>
              <w:t>Progress score for the disadvantaged pupils is in line with that for national disadvantaged pupils (</w:t>
            </w:r>
            <w:r w:rsidRPr="0027155F">
              <w:rPr>
                <w:noProof/>
              </w:rPr>
              <w:t>+0.08)</w:t>
            </w:r>
          </w:p>
          <w:p w14:paraId="23634AC8" w14:textId="77777777" w:rsidR="0018740E" w:rsidRPr="0027155F" w:rsidRDefault="0018740E" w:rsidP="009E6587">
            <w:pPr>
              <w:pStyle w:val="TableRowCentered"/>
              <w:jc w:val="left"/>
              <w:rPr>
                <w:rFonts w:cs="Arial"/>
                <w:szCs w:val="24"/>
              </w:rPr>
            </w:pPr>
            <w:r w:rsidRPr="0027155F">
              <w:rPr>
                <w:rFonts w:cs="Arial"/>
                <w:szCs w:val="24"/>
              </w:rPr>
              <w:t>However, for non-disadvantaged national, the progress score is 0.35. Therefore, Portsdown Primary School and Early Years’ disadvantaged pupils have -0.97 progress compared to non-disadvantaged national.</w:t>
            </w:r>
          </w:p>
          <w:p w14:paraId="333897B9" w14:textId="46E906C8" w:rsidR="0018740E" w:rsidRPr="0027155F" w:rsidRDefault="0018740E" w:rsidP="009E6587">
            <w:pPr>
              <w:pStyle w:val="TableRowCentered"/>
              <w:spacing w:after="0"/>
              <w:jc w:val="left"/>
              <w:rPr>
                <w:rFonts w:cs="Arial"/>
                <w:szCs w:val="24"/>
              </w:rPr>
            </w:pPr>
            <w:r w:rsidRPr="0027155F">
              <w:rPr>
                <w:rFonts w:cs="Arial"/>
                <w:szCs w:val="24"/>
              </w:rPr>
              <w:t xml:space="preserve">When compared to the not disadvantaged in the LA, the not-disadvantaged pupils’ progress in writing for the LA is -1.68. This equates to a </w:t>
            </w:r>
            <w:proofErr w:type="gramStart"/>
            <w:r w:rsidRPr="0027155F">
              <w:rPr>
                <w:rFonts w:cs="Arial"/>
                <w:szCs w:val="24"/>
              </w:rPr>
              <w:t>+1.11 progress</w:t>
            </w:r>
            <w:proofErr w:type="gramEnd"/>
            <w:r w:rsidRPr="0027155F">
              <w:rPr>
                <w:rFonts w:cs="Arial"/>
                <w:szCs w:val="24"/>
              </w:rPr>
              <w:t xml:space="preserve"> score for the school’s </w:t>
            </w:r>
            <w:r w:rsidR="0057760C" w:rsidRPr="0027155F">
              <w:rPr>
                <w:rFonts w:cs="Arial"/>
                <w:szCs w:val="24"/>
              </w:rPr>
              <w:t>disadvantaged compared</w:t>
            </w:r>
            <w:r w:rsidRPr="0027155F">
              <w:rPr>
                <w:rFonts w:cs="Arial"/>
                <w:szCs w:val="24"/>
              </w:rPr>
              <w:t xml:space="preserve"> to the progress score for LA’s not disadvantaged.</w:t>
            </w:r>
          </w:p>
        </w:tc>
      </w:tr>
      <w:tr w:rsidR="0018740E" w:rsidRPr="0027155F" w14:paraId="7C729274" w14:textId="77777777" w:rsidTr="009E658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E3193" w14:textId="77777777" w:rsidR="0018740E" w:rsidRPr="0027155F" w:rsidRDefault="0018740E" w:rsidP="009E6587">
            <w:pPr>
              <w:pStyle w:val="TableRow"/>
              <w:rPr>
                <w:rFonts w:cs="Arial"/>
              </w:rPr>
            </w:pPr>
            <w:r w:rsidRPr="0027155F">
              <w:rPr>
                <w:rFonts w:cs="Arial"/>
              </w:rPr>
              <w:lastRenderedPageBreak/>
              <w:t>Progress in Maths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0AC37" w14:textId="77777777" w:rsidR="0018740E" w:rsidRPr="0027155F" w:rsidRDefault="0018740E" w:rsidP="009E6587">
            <w:pPr>
              <w:pStyle w:val="TableRowCentered"/>
              <w:jc w:val="left"/>
              <w:rPr>
                <w:rFonts w:cs="Arial"/>
                <w:szCs w:val="24"/>
              </w:rPr>
            </w:pPr>
            <w:r w:rsidRPr="0027155F">
              <w:rPr>
                <w:rFonts w:cs="Arial"/>
                <w:szCs w:val="24"/>
              </w:rPr>
              <w:t>Progress scores will be in line with national averages in Maths for Year 6.</w:t>
            </w:r>
          </w:p>
          <w:p w14:paraId="085BB5B1" w14:textId="77777777" w:rsidR="0018740E" w:rsidRPr="0027155F" w:rsidRDefault="0018740E" w:rsidP="009E6587">
            <w:pPr>
              <w:pStyle w:val="TableRowCentered"/>
              <w:jc w:val="left"/>
              <w:rPr>
                <w:rFonts w:cs="Arial"/>
                <w:szCs w:val="24"/>
              </w:rPr>
            </w:pPr>
            <w:r w:rsidRPr="0027155F">
              <w:rPr>
                <w:rFonts w:cs="Arial"/>
                <w:szCs w:val="24"/>
              </w:rPr>
              <w:t>(2019 Progress: Below Average)</w:t>
            </w:r>
          </w:p>
          <w:p w14:paraId="4155F681" w14:textId="77777777" w:rsidR="0018740E" w:rsidRPr="0027155F" w:rsidRDefault="0018740E" w:rsidP="009E6587">
            <w:pPr>
              <w:pStyle w:val="TableRowCentered"/>
              <w:jc w:val="left"/>
              <w:rPr>
                <w:rFonts w:cs="Arial"/>
                <w:szCs w:val="24"/>
              </w:rPr>
            </w:pPr>
          </w:p>
          <w:p w14:paraId="19DE9D57" w14:textId="77777777" w:rsidR="0018740E" w:rsidRPr="0027155F" w:rsidRDefault="0018740E" w:rsidP="009E6587">
            <w:pPr>
              <w:pStyle w:val="TableRowCentered"/>
              <w:jc w:val="left"/>
              <w:rPr>
                <w:rFonts w:cs="Arial"/>
                <w:szCs w:val="24"/>
              </w:rPr>
            </w:pPr>
            <w:r w:rsidRPr="0027155F">
              <w:rPr>
                <w:rFonts w:cs="Arial"/>
                <w:szCs w:val="24"/>
              </w:rPr>
              <w:t>Previous data:</w:t>
            </w:r>
          </w:p>
          <w:p w14:paraId="0C46CA5B" w14:textId="77777777" w:rsidR="0018740E" w:rsidRPr="0027155F" w:rsidRDefault="0018740E" w:rsidP="009E6587">
            <w:pPr>
              <w:pStyle w:val="TableRowCentered"/>
              <w:jc w:val="left"/>
              <w:rPr>
                <w:rFonts w:cs="Arial"/>
                <w:szCs w:val="24"/>
              </w:rPr>
            </w:pPr>
          </w:p>
          <w:p w14:paraId="12CDBDEF" w14:textId="77777777" w:rsidR="0018740E" w:rsidRPr="0027155F" w:rsidRDefault="0018740E" w:rsidP="009E6587">
            <w:pPr>
              <w:pStyle w:val="TableRowCentered"/>
              <w:spacing w:before="0" w:after="0"/>
              <w:jc w:val="left"/>
              <w:rPr>
                <w:rFonts w:cs="Arial"/>
                <w:b/>
                <w:szCs w:val="24"/>
              </w:rPr>
            </w:pPr>
            <w:r w:rsidRPr="0027155F">
              <w:rPr>
                <w:rFonts w:cs="Arial"/>
                <w:b/>
                <w:szCs w:val="24"/>
              </w:rPr>
              <w:t>2022:</w:t>
            </w:r>
          </w:p>
          <w:p w14:paraId="79FC2820" w14:textId="77777777" w:rsidR="0018740E" w:rsidRPr="0027155F" w:rsidRDefault="0018740E" w:rsidP="009E6587">
            <w:pPr>
              <w:pStyle w:val="TableRowCentered"/>
              <w:spacing w:before="0" w:after="0"/>
              <w:jc w:val="left"/>
              <w:rPr>
                <w:rFonts w:cs="Arial"/>
                <w:szCs w:val="24"/>
              </w:rPr>
            </w:pPr>
            <w:r w:rsidRPr="0027155F">
              <w:rPr>
                <w:rFonts w:cs="Arial"/>
                <w:szCs w:val="24"/>
              </w:rPr>
              <w:t>School Attainment All: 46%</w:t>
            </w:r>
          </w:p>
          <w:p w14:paraId="599C5D91" w14:textId="77777777" w:rsidR="0018740E" w:rsidRPr="0027155F" w:rsidRDefault="0018740E" w:rsidP="009E6587">
            <w:pPr>
              <w:pStyle w:val="TableRowCentered"/>
              <w:spacing w:before="0" w:after="0"/>
              <w:jc w:val="left"/>
              <w:rPr>
                <w:rFonts w:cs="Arial"/>
                <w:szCs w:val="24"/>
              </w:rPr>
            </w:pPr>
            <w:r w:rsidRPr="0027155F">
              <w:rPr>
                <w:rFonts w:cs="Arial"/>
                <w:szCs w:val="24"/>
              </w:rPr>
              <w:t>School Attainment disadvantaged: 32%</w:t>
            </w:r>
          </w:p>
          <w:p w14:paraId="5EBE6CF3" w14:textId="77777777" w:rsidR="0018740E" w:rsidRPr="0027155F" w:rsidRDefault="0018740E" w:rsidP="009E6587">
            <w:pPr>
              <w:pStyle w:val="TableRowCentered"/>
              <w:spacing w:before="0" w:after="0"/>
              <w:jc w:val="left"/>
              <w:rPr>
                <w:rFonts w:cs="Arial"/>
                <w:szCs w:val="24"/>
              </w:rPr>
            </w:pPr>
            <w:r w:rsidRPr="0027155F">
              <w:rPr>
                <w:rFonts w:cs="Arial"/>
                <w:szCs w:val="24"/>
              </w:rPr>
              <w:t>National Attainment All: 71%</w:t>
            </w:r>
          </w:p>
          <w:p w14:paraId="4A6687FC" w14:textId="77777777" w:rsidR="0018740E" w:rsidRPr="0027155F" w:rsidRDefault="0018740E" w:rsidP="009E6587">
            <w:pPr>
              <w:pStyle w:val="TableRowCentered"/>
              <w:spacing w:before="0" w:after="0"/>
              <w:jc w:val="left"/>
              <w:rPr>
                <w:rFonts w:cs="Arial"/>
                <w:szCs w:val="24"/>
              </w:rPr>
            </w:pPr>
            <w:r w:rsidRPr="0027155F">
              <w:rPr>
                <w:rFonts w:cs="Arial"/>
                <w:szCs w:val="24"/>
              </w:rPr>
              <w:t>Disadvantaged pupils’ progress score -1.8</w:t>
            </w:r>
          </w:p>
          <w:p w14:paraId="5A7BA2FD" w14:textId="77777777" w:rsidR="0018740E" w:rsidRPr="0027155F" w:rsidRDefault="0018740E" w:rsidP="009E6587">
            <w:pPr>
              <w:pStyle w:val="TableRowCentered"/>
              <w:spacing w:before="0" w:after="0"/>
              <w:jc w:val="left"/>
              <w:rPr>
                <w:rFonts w:cs="Arial"/>
                <w:szCs w:val="24"/>
              </w:rPr>
            </w:pPr>
            <w:r w:rsidRPr="0027155F">
              <w:rPr>
                <w:rFonts w:cs="Arial"/>
                <w:szCs w:val="24"/>
              </w:rPr>
              <w:t>SEN progress score -0.6</w:t>
            </w:r>
          </w:p>
          <w:p w14:paraId="5428B8F2" w14:textId="77777777" w:rsidR="0018740E" w:rsidRPr="0027155F" w:rsidRDefault="0018740E" w:rsidP="009E6587">
            <w:pPr>
              <w:pStyle w:val="TableRowCentered"/>
              <w:spacing w:before="0" w:after="0"/>
              <w:jc w:val="left"/>
              <w:rPr>
                <w:rFonts w:cs="Arial"/>
                <w:szCs w:val="24"/>
              </w:rPr>
            </w:pPr>
          </w:p>
          <w:p w14:paraId="394C117A" w14:textId="77777777" w:rsidR="0018740E" w:rsidRPr="0027155F" w:rsidRDefault="0018740E" w:rsidP="009E6587">
            <w:pPr>
              <w:pStyle w:val="TableRowCentered"/>
              <w:spacing w:before="0" w:after="0"/>
              <w:jc w:val="left"/>
              <w:rPr>
                <w:rFonts w:cs="Arial"/>
                <w:b/>
                <w:szCs w:val="24"/>
              </w:rPr>
            </w:pPr>
          </w:p>
          <w:p w14:paraId="36474EEF" w14:textId="77777777" w:rsidR="0018740E" w:rsidRPr="0027155F" w:rsidRDefault="0018740E" w:rsidP="009E6587">
            <w:pPr>
              <w:pStyle w:val="TableRowCentered"/>
              <w:spacing w:before="0" w:after="0"/>
              <w:jc w:val="left"/>
              <w:rPr>
                <w:rFonts w:cs="Arial"/>
                <w:b/>
                <w:szCs w:val="24"/>
              </w:rPr>
            </w:pPr>
            <w:r w:rsidRPr="0027155F">
              <w:rPr>
                <w:rFonts w:cs="Arial"/>
                <w:b/>
                <w:szCs w:val="24"/>
              </w:rPr>
              <w:t>2019:</w:t>
            </w:r>
          </w:p>
          <w:p w14:paraId="68AC09F4" w14:textId="77777777" w:rsidR="0018740E" w:rsidRPr="0027155F" w:rsidRDefault="0018740E" w:rsidP="009E6587">
            <w:pPr>
              <w:pStyle w:val="TableRowCentered"/>
              <w:spacing w:before="0" w:after="0"/>
              <w:jc w:val="left"/>
              <w:rPr>
                <w:rFonts w:cs="Arial"/>
                <w:szCs w:val="24"/>
              </w:rPr>
            </w:pPr>
            <w:r w:rsidRPr="0027155F">
              <w:rPr>
                <w:rFonts w:cs="Arial"/>
                <w:szCs w:val="24"/>
              </w:rPr>
              <w:t>School Attainment All: 73%</w:t>
            </w:r>
          </w:p>
          <w:p w14:paraId="2B06BB65" w14:textId="77777777" w:rsidR="0018740E" w:rsidRPr="0027155F" w:rsidRDefault="0018740E" w:rsidP="009E6587">
            <w:pPr>
              <w:pStyle w:val="TableRowCentered"/>
              <w:spacing w:before="0" w:after="0"/>
              <w:jc w:val="left"/>
              <w:rPr>
                <w:rFonts w:cs="Arial"/>
                <w:szCs w:val="24"/>
              </w:rPr>
            </w:pPr>
            <w:r w:rsidRPr="0027155F">
              <w:rPr>
                <w:rFonts w:cs="Arial"/>
                <w:szCs w:val="24"/>
              </w:rPr>
              <w:t>School Attainment disadvantaged: 75%</w:t>
            </w:r>
          </w:p>
          <w:p w14:paraId="3C4FDECB" w14:textId="77777777" w:rsidR="0018740E" w:rsidRPr="0027155F" w:rsidRDefault="0018740E" w:rsidP="009E6587">
            <w:pPr>
              <w:pStyle w:val="TableRowCentered"/>
              <w:spacing w:before="0" w:after="0"/>
              <w:jc w:val="left"/>
              <w:rPr>
                <w:rFonts w:cs="Arial"/>
                <w:szCs w:val="24"/>
              </w:rPr>
            </w:pPr>
            <w:r w:rsidRPr="0027155F">
              <w:rPr>
                <w:rFonts w:cs="Arial"/>
                <w:szCs w:val="24"/>
              </w:rPr>
              <w:t>National Attainment All: 79%</w:t>
            </w:r>
          </w:p>
          <w:p w14:paraId="5F22E810" w14:textId="77777777" w:rsidR="0018740E" w:rsidRPr="0027155F" w:rsidRDefault="0018740E" w:rsidP="009E6587">
            <w:pPr>
              <w:pStyle w:val="TableRowCentered"/>
              <w:jc w:val="left"/>
              <w:rPr>
                <w:rFonts w:cs="Arial"/>
                <w:szCs w:val="24"/>
              </w:rPr>
            </w:pPr>
            <w:r w:rsidRPr="0027155F">
              <w:rPr>
                <w:rFonts w:cs="Arial"/>
                <w:szCs w:val="24"/>
              </w:rPr>
              <w:t>Disadvantaged pupils’ progress score -3.0</w:t>
            </w:r>
          </w:p>
          <w:p w14:paraId="592D913E" w14:textId="77777777" w:rsidR="0018740E" w:rsidRPr="0027155F" w:rsidRDefault="0018740E" w:rsidP="009E6587">
            <w:pPr>
              <w:pStyle w:val="TableRowCentered"/>
              <w:jc w:val="left"/>
              <w:rPr>
                <w:rFonts w:cs="Arial"/>
                <w:szCs w:val="24"/>
              </w:rPr>
            </w:pPr>
            <w:r w:rsidRPr="0027155F">
              <w:rPr>
                <w:rFonts w:cs="Arial"/>
                <w:szCs w:val="24"/>
              </w:rPr>
              <w:t>SEN progress score -6.4</w:t>
            </w:r>
          </w:p>
        </w:tc>
        <w:tc>
          <w:tcPr>
            <w:tcW w:w="6946" w:type="dxa"/>
            <w:tcBorders>
              <w:top w:val="single" w:sz="4" w:space="0" w:color="000000"/>
              <w:left w:val="single" w:sz="4" w:space="0" w:color="000000"/>
              <w:bottom w:val="single" w:sz="4" w:space="0" w:color="000000"/>
              <w:right w:val="single" w:sz="4" w:space="0" w:color="000000"/>
            </w:tcBorders>
          </w:tcPr>
          <w:p w14:paraId="4429D2C9" w14:textId="77777777" w:rsidR="0018740E" w:rsidRPr="0027155F" w:rsidRDefault="0018740E" w:rsidP="009E6587">
            <w:pPr>
              <w:spacing w:after="0"/>
              <w:rPr>
                <w:b/>
                <w:noProof/>
              </w:rPr>
            </w:pPr>
            <w:r w:rsidRPr="0027155F">
              <w:rPr>
                <w:b/>
                <w:noProof/>
              </w:rPr>
              <w:lastRenderedPageBreak/>
              <w:t>2023:</w:t>
            </w:r>
          </w:p>
          <w:p w14:paraId="13884C01" w14:textId="77777777" w:rsidR="0018740E" w:rsidRPr="0027155F" w:rsidRDefault="0018740E" w:rsidP="009E6587">
            <w:pPr>
              <w:spacing w:after="0"/>
              <w:rPr>
                <w:noProof/>
              </w:rPr>
            </w:pPr>
            <w:r w:rsidRPr="0027155F">
              <w:rPr>
                <w:noProof/>
              </w:rPr>
              <w:t>School attainment All: 65%(+19%)</w:t>
            </w:r>
          </w:p>
          <w:p w14:paraId="6ED873D0" w14:textId="77777777" w:rsidR="0018740E" w:rsidRPr="0027155F" w:rsidRDefault="0018740E" w:rsidP="009E6587">
            <w:pPr>
              <w:spacing w:after="0"/>
              <w:rPr>
                <w:noProof/>
              </w:rPr>
            </w:pPr>
            <w:r w:rsidRPr="0027155F">
              <w:rPr>
                <w:noProof/>
              </w:rPr>
              <w:t>School attainment Disadvantaged: 65.6% (+33.6%)</w:t>
            </w:r>
          </w:p>
          <w:p w14:paraId="00DFEE46" w14:textId="77777777" w:rsidR="0018740E" w:rsidRPr="0027155F" w:rsidRDefault="0018740E" w:rsidP="009E6587">
            <w:pPr>
              <w:spacing w:after="0"/>
              <w:rPr>
                <w:noProof/>
              </w:rPr>
            </w:pPr>
            <w:r w:rsidRPr="0027155F">
              <w:rPr>
                <w:noProof/>
              </w:rPr>
              <w:t>National attainment Disadvantaged: 58.2%</w:t>
            </w:r>
          </w:p>
          <w:p w14:paraId="29C4A2B6" w14:textId="77777777" w:rsidR="0018740E" w:rsidRPr="0027155F" w:rsidRDefault="0018740E" w:rsidP="009E6587">
            <w:pPr>
              <w:spacing w:after="0"/>
              <w:rPr>
                <w:noProof/>
              </w:rPr>
            </w:pPr>
            <w:r w:rsidRPr="0027155F">
              <w:rPr>
                <w:noProof/>
              </w:rPr>
              <w:t>Gap to national:  +7.4%.  This gap has reversed since 2021-2022 where the gap was -22.2% (an improvement of +29.6%)</w:t>
            </w:r>
          </w:p>
          <w:p w14:paraId="77A2EB32" w14:textId="77777777" w:rsidR="0018740E" w:rsidRPr="0027155F" w:rsidRDefault="0018740E" w:rsidP="009E6587">
            <w:pPr>
              <w:spacing w:after="0"/>
              <w:rPr>
                <w:noProof/>
              </w:rPr>
            </w:pPr>
          </w:p>
          <w:p w14:paraId="4025C2A8" w14:textId="77777777" w:rsidR="0018740E" w:rsidRPr="0027155F" w:rsidRDefault="0018740E" w:rsidP="009E6587">
            <w:pPr>
              <w:spacing w:after="0"/>
              <w:rPr>
                <w:noProof/>
              </w:rPr>
            </w:pPr>
            <w:r w:rsidRPr="0027155F">
              <w:rPr>
                <w:noProof/>
              </w:rPr>
              <w:t xml:space="preserve">National attainment not disadvantaged:  78.6% This is a gap of    -13% compared to Portsdown’s disadvantaged pupils. </w:t>
            </w:r>
          </w:p>
          <w:p w14:paraId="03A96F0B" w14:textId="77777777" w:rsidR="0018740E" w:rsidRPr="0027155F" w:rsidRDefault="0018740E" w:rsidP="009E6587">
            <w:pPr>
              <w:spacing w:after="0"/>
              <w:rPr>
                <w:noProof/>
              </w:rPr>
            </w:pPr>
            <w:r w:rsidRPr="0027155F">
              <w:rPr>
                <w:noProof/>
              </w:rPr>
              <w:t>This gap has closed from 2022, with it being -45.7% in 2022 (77.7% to 32%).This is a reduction of 32.7% between Portsdown’s disadvantaged and the national not disadvantaged pupils from 2022 to 2023.</w:t>
            </w:r>
          </w:p>
          <w:p w14:paraId="16159B77" w14:textId="77777777" w:rsidR="0018740E" w:rsidRPr="0027155F" w:rsidRDefault="0018740E" w:rsidP="009E6587">
            <w:pPr>
              <w:spacing w:after="0"/>
              <w:rPr>
                <w:noProof/>
              </w:rPr>
            </w:pPr>
            <w:r w:rsidRPr="0027155F">
              <w:rPr>
                <w:noProof/>
              </w:rPr>
              <w:t xml:space="preserve"> The gap to the LA is -6.2% for not disadvantaged compared to Portsdown’s disadvantaged pupils (71.8% compared to 65.6%).</w:t>
            </w:r>
          </w:p>
          <w:p w14:paraId="55F9ECFC" w14:textId="77777777" w:rsidR="0018740E" w:rsidRPr="0027155F" w:rsidRDefault="0018740E" w:rsidP="009E6587">
            <w:pPr>
              <w:spacing w:after="0"/>
              <w:rPr>
                <w:noProof/>
              </w:rPr>
            </w:pPr>
            <w:r w:rsidRPr="0027155F">
              <w:rPr>
                <w:noProof/>
              </w:rPr>
              <w:t>This gap has closed from 2022, with it being -38.4% in 2022 (70.4% compared to 32%).This is a reduction of 32.2% between Portsdown’s disadvantaged and the LA’s not disadvantaged pupils from 2022 to 2023.</w:t>
            </w:r>
          </w:p>
          <w:p w14:paraId="700567B2" w14:textId="77777777" w:rsidR="0018740E" w:rsidRPr="0027155F" w:rsidRDefault="0018740E" w:rsidP="009E6587">
            <w:pPr>
              <w:spacing w:after="0"/>
              <w:rPr>
                <w:noProof/>
              </w:rPr>
            </w:pPr>
          </w:p>
          <w:p w14:paraId="1A6803F0" w14:textId="77777777" w:rsidR="0018740E" w:rsidRPr="0027155F" w:rsidRDefault="0018740E" w:rsidP="009E6587">
            <w:pPr>
              <w:spacing w:after="0"/>
              <w:rPr>
                <w:noProof/>
              </w:rPr>
            </w:pPr>
            <w:r w:rsidRPr="0027155F">
              <w:rPr>
                <w:noProof/>
              </w:rPr>
              <w:lastRenderedPageBreak/>
              <w:t>Local Authority attainment disadvantaged in maths: 52.7% (+12.9%)</w:t>
            </w:r>
          </w:p>
          <w:p w14:paraId="236BD3CC" w14:textId="77777777" w:rsidR="0018740E" w:rsidRPr="0027155F" w:rsidRDefault="0018740E" w:rsidP="009E6587">
            <w:pPr>
              <w:spacing w:after="0"/>
              <w:rPr>
                <w:noProof/>
              </w:rPr>
            </w:pPr>
            <w:r w:rsidRPr="0027155F">
              <w:rPr>
                <w:noProof/>
              </w:rPr>
              <w:t>Gap to Local authority:  +12.9%. This gap to the LA comapred to the school was -19.1% in 2021-2022 (this is an improvement of +32%)</w:t>
            </w:r>
          </w:p>
          <w:p w14:paraId="7AA90921" w14:textId="77777777" w:rsidR="0018740E" w:rsidRPr="0027155F" w:rsidRDefault="0018740E" w:rsidP="009E6587">
            <w:pPr>
              <w:spacing w:after="0"/>
              <w:rPr>
                <w:noProof/>
              </w:rPr>
            </w:pPr>
          </w:p>
          <w:p w14:paraId="41D036E4" w14:textId="77777777" w:rsidR="0018740E" w:rsidRPr="0027155F" w:rsidRDefault="0018740E" w:rsidP="009E6587">
            <w:pPr>
              <w:spacing w:after="0"/>
              <w:rPr>
                <w:noProof/>
              </w:rPr>
            </w:pPr>
            <w:r w:rsidRPr="0027155F">
              <w:rPr>
                <w:noProof/>
              </w:rPr>
              <w:t>2022-2023 School progess score disadvantaged in maths: +0.58</w:t>
            </w:r>
          </w:p>
          <w:p w14:paraId="6BD6A510" w14:textId="77777777" w:rsidR="0018740E" w:rsidRPr="0027155F" w:rsidRDefault="0018740E" w:rsidP="009E6587">
            <w:pPr>
              <w:spacing w:after="0"/>
              <w:rPr>
                <w:noProof/>
              </w:rPr>
            </w:pPr>
            <w:r w:rsidRPr="0027155F">
              <w:rPr>
                <w:noProof/>
              </w:rPr>
              <w:t xml:space="preserve">Change since 2019 : +4.6 </w:t>
            </w:r>
          </w:p>
          <w:p w14:paraId="248747A8" w14:textId="77777777" w:rsidR="0018740E" w:rsidRPr="0027155F" w:rsidRDefault="0018740E" w:rsidP="009E6587">
            <w:pPr>
              <w:spacing w:after="0"/>
              <w:rPr>
                <w:noProof/>
              </w:rPr>
            </w:pPr>
            <w:r w:rsidRPr="0027155F">
              <w:rPr>
                <w:noProof/>
              </w:rPr>
              <w:t>Change since 2022:  +2.28</w:t>
            </w:r>
          </w:p>
          <w:p w14:paraId="74D4C0C9" w14:textId="77777777" w:rsidR="0018740E" w:rsidRPr="0027155F" w:rsidRDefault="0018740E" w:rsidP="009E6587">
            <w:pPr>
              <w:spacing w:after="0"/>
              <w:rPr>
                <w:noProof/>
              </w:rPr>
            </w:pPr>
          </w:p>
          <w:p w14:paraId="20F4C72C" w14:textId="77777777" w:rsidR="0018740E" w:rsidRPr="0027155F" w:rsidRDefault="0018740E" w:rsidP="009E6587">
            <w:pPr>
              <w:spacing w:after="0"/>
              <w:rPr>
                <w:noProof/>
              </w:rPr>
            </w:pPr>
            <w:r w:rsidRPr="0027155F">
              <w:rPr>
                <w:noProof/>
              </w:rPr>
              <w:t>2022-2023 National progress score for disadvantaged pupils in maths: -1.1</w:t>
            </w:r>
          </w:p>
          <w:p w14:paraId="6989A90A" w14:textId="77777777" w:rsidR="0018740E" w:rsidRPr="0027155F" w:rsidRDefault="0018740E" w:rsidP="009E6587">
            <w:pPr>
              <w:spacing w:after="0"/>
              <w:rPr>
                <w:noProof/>
              </w:rPr>
            </w:pPr>
            <w:r w:rsidRPr="0027155F">
              <w:rPr>
                <w:noProof/>
              </w:rPr>
              <w:t>Gap to national: +1.68</w:t>
            </w:r>
          </w:p>
          <w:p w14:paraId="6126DE77" w14:textId="77777777" w:rsidR="0018740E" w:rsidRPr="0027155F" w:rsidRDefault="0018740E" w:rsidP="009E6587">
            <w:pPr>
              <w:spacing w:after="0"/>
              <w:rPr>
                <w:noProof/>
              </w:rPr>
            </w:pPr>
          </w:p>
          <w:p w14:paraId="2B316269" w14:textId="77777777" w:rsidR="0018740E" w:rsidRPr="0027155F" w:rsidRDefault="0018740E" w:rsidP="009E6587">
            <w:pPr>
              <w:spacing w:after="0"/>
              <w:rPr>
                <w:noProof/>
              </w:rPr>
            </w:pPr>
            <w:r w:rsidRPr="0027155F">
              <w:rPr>
                <w:noProof/>
              </w:rPr>
              <w:t>2022-2023 Local Authority progress score for disadvantaged pupils in maths:  -2.34</w:t>
            </w:r>
          </w:p>
          <w:p w14:paraId="20990E31" w14:textId="77777777" w:rsidR="0018740E" w:rsidRPr="0027155F" w:rsidRDefault="0018740E" w:rsidP="009E6587">
            <w:pPr>
              <w:spacing w:after="0"/>
              <w:rPr>
                <w:noProof/>
              </w:rPr>
            </w:pPr>
            <w:r w:rsidRPr="0027155F">
              <w:rPr>
                <w:noProof/>
              </w:rPr>
              <w:t>Gap to LA:  +2.92</w:t>
            </w:r>
          </w:p>
          <w:p w14:paraId="2AC2428C" w14:textId="77777777" w:rsidR="0018740E" w:rsidRPr="0027155F" w:rsidRDefault="0018740E" w:rsidP="009E6587">
            <w:pPr>
              <w:spacing w:after="0"/>
              <w:rPr>
                <w:noProof/>
              </w:rPr>
            </w:pPr>
          </w:p>
          <w:p w14:paraId="797FB90A" w14:textId="77777777" w:rsidR="0018740E" w:rsidRPr="0027155F" w:rsidRDefault="0018740E" w:rsidP="009E6587">
            <w:pPr>
              <w:spacing w:after="0"/>
              <w:rPr>
                <w:noProof/>
              </w:rPr>
            </w:pPr>
          </w:p>
          <w:p w14:paraId="33EAC013" w14:textId="77777777" w:rsidR="0018740E" w:rsidRPr="0027155F" w:rsidRDefault="0018740E" w:rsidP="009E6587">
            <w:pPr>
              <w:spacing w:after="0"/>
              <w:rPr>
                <w:noProof/>
              </w:rPr>
            </w:pPr>
            <w:r w:rsidRPr="0027155F">
              <w:rPr>
                <w:noProof/>
              </w:rPr>
              <w:t xml:space="preserve">Average points per test has also improved by 5.3  points to take the average above the 100 mean to 102.3 This is +2.1 points above the LA average for disadvantaged pupils in maths and +1.1 points above national disadvantaged pupils in maths. </w:t>
            </w:r>
          </w:p>
          <w:p w14:paraId="4FD77417" w14:textId="77777777" w:rsidR="0018740E" w:rsidRPr="0027155F" w:rsidRDefault="0018740E" w:rsidP="009E6587">
            <w:pPr>
              <w:spacing w:after="0"/>
              <w:rPr>
                <w:noProof/>
              </w:rPr>
            </w:pPr>
          </w:p>
          <w:p w14:paraId="178D725F" w14:textId="77777777" w:rsidR="0018740E" w:rsidRPr="0027155F" w:rsidRDefault="0018740E" w:rsidP="009E6587">
            <w:pPr>
              <w:spacing w:after="0"/>
              <w:rPr>
                <w:noProof/>
              </w:rPr>
            </w:pPr>
            <w:r w:rsidRPr="0027155F">
              <w:rPr>
                <w:rFonts w:cs="Arial"/>
              </w:rPr>
              <w:t>Progress score for the disadvantaged pupils is above that for national disadvantaged pupils (</w:t>
            </w:r>
            <w:r w:rsidRPr="0027155F">
              <w:rPr>
                <w:noProof/>
              </w:rPr>
              <w:t>+1.68)</w:t>
            </w:r>
          </w:p>
          <w:p w14:paraId="28695C16" w14:textId="77777777" w:rsidR="0018740E" w:rsidRPr="0027155F" w:rsidRDefault="0018740E" w:rsidP="009E6587">
            <w:pPr>
              <w:pStyle w:val="TableRowCentered"/>
              <w:ind w:left="0"/>
              <w:jc w:val="left"/>
              <w:rPr>
                <w:rFonts w:cs="Arial"/>
                <w:szCs w:val="24"/>
              </w:rPr>
            </w:pPr>
            <w:r w:rsidRPr="0027155F">
              <w:rPr>
                <w:rFonts w:cs="Arial"/>
                <w:szCs w:val="24"/>
              </w:rPr>
              <w:t xml:space="preserve">For non-disadvantaged national, the progress score is 0.49. Therefore, Portsdown Primary School and Early Years’ disadvantaged pupils have a </w:t>
            </w:r>
            <w:proofErr w:type="gramStart"/>
            <w:r w:rsidRPr="0027155F">
              <w:rPr>
                <w:rFonts w:cs="Arial"/>
                <w:szCs w:val="24"/>
              </w:rPr>
              <w:t>+0.12 progress</w:t>
            </w:r>
            <w:proofErr w:type="gramEnd"/>
            <w:r w:rsidRPr="0027155F">
              <w:rPr>
                <w:rFonts w:cs="Arial"/>
                <w:szCs w:val="24"/>
              </w:rPr>
              <w:t xml:space="preserve"> score compared to non-disadvantaged national.</w:t>
            </w:r>
          </w:p>
          <w:p w14:paraId="6CFE8CF5" w14:textId="77777777" w:rsidR="0018740E" w:rsidRPr="0027155F" w:rsidRDefault="0018740E" w:rsidP="009E6587">
            <w:pPr>
              <w:spacing w:after="0"/>
              <w:rPr>
                <w:noProof/>
              </w:rPr>
            </w:pPr>
            <w:r w:rsidRPr="0027155F">
              <w:rPr>
                <w:rFonts w:cs="Arial"/>
              </w:rPr>
              <w:t xml:space="preserve">When compared to the not disadvantaged in the </w:t>
            </w:r>
            <w:proofErr w:type="gramStart"/>
            <w:r w:rsidRPr="0027155F">
              <w:rPr>
                <w:rFonts w:cs="Arial"/>
              </w:rPr>
              <w:t>LA,  the</w:t>
            </w:r>
            <w:proofErr w:type="gramEnd"/>
            <w:r w:rsidRPr="0027155F">
              <w:rPr>
                <w:rFonts w:cs="Arial"/>
              </w:rPr>
              <w:t xml:space="preserve"> not-disadvantaged pupils’ progress in maths for the LA is -0.97.  This equates to a +1.58 progress score for the school’s </w:t>
            </w:r>
            <w:proofErr w:type="gramStart"/>
            <w:r w:rsidRPr="0027155F">
              <w:rPr>
                <w:rFonts w:cs="Arial"/>
              </w:rPr>
              <w:t>disadvantaged  compared</w:t>
            </w:r>
            <w:proofErr w:type="gramEnd"/>
            <w:r w:rsidRPr="0027155F">
              <w:rPr>
                <w:rFonts w:cs="Arial"/>
              </w:rPr>
              <w:t xml:space="preserve"> to the progress score for the LA’s not disadvantaged.</w:t>
            </w:r>
          </w:p>
        </w:tc>
      </w:tr>
      <w:tr w:rsidR="0018740E" w:rsidRPr="0027155F" w14:paraId="6C57DDEF" w14:textId="77777777" w:rsidTr="009E658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96B4B" w14:textId="77777777" w:rsidR="0018740E" w:rsidRPr="0027155F" w:rsidRDefault="0018740E" w:rsidP="009E6587">
            <w:pPr>
              <w:pStyle w:val="TableRow"/>
              <w:spacing w:after="0"/>
              <w:rPr>
                <w:rFonts w:cs="Arial"/>
              </w:rPr>
            </w:pPr>
            <w:r w:rsidRPr="0027155F">
              <w:rPr>
                <w:rFonts w:cs="Arial"/>
              </w:rPr>
              <w:lastRenderedPageBreak/>
              <w:t>Improved attainment for Year 1 pupils in the Phonics Check.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FF87" w14:textId="77777777" w:rsidR="0018740E" w:rsidRPr="0027155F" w:rsidRDefault="0018740E" w:rsidP="009E6587">
            <w:pPr>
              <w:pStyle w:val="TableRowCentered"/>
              <w:spacing w:after="0"/>
              <w:jc w:val="left"/>
              <w:rPr>
                <w:rFonts w:cs="Arial"/>
                <w:szCs w:val="24"/>
              </w:rPr>
            </w:pPr>
            <w:r w:rsidRPr="0027155F">
              <w:rPr>
                <w:rFonts w:cs="Arial"/>
                <w:szCs w:val="24"/>
              </w:rPr>
              <w:t>Percentage of children passing the phonics check in Year 1 will be in line with the National Average.</w:t>
            </w:r>
          </w:p>
          <w:p w14:paraId="6568AB5E" w14:textId="77777777" w:rsidR="0018740E" w:rsidRPr="0027155F" w:rsidRDefault="0018740E" w:rsidP="009E6587">
            <w:pPr>
              <w:pStyle w:val="TableRowCentered"/>
              <w:spacing w:after="0"/>
              <w:jc w:val="left"/>
              <w:rPr>
                <w:rFonts w:cs="Arial"/>
                <w:szCs w:val="24"/>
              </w:rPr>
            </w:pPr>
            <w:r w:rsidRPr="0027155F">
              <w:rPr>
                <w:rFonts w:cs="Arial"/>
                <w:szCs w:val="24"/>
              </w:rPr>
              <w:t xml:space="preserve">(2019: 74% of children in Year 1 at Portsdown Primary School and Early </w:t>
            </w:r>
            <w:r w:rsidRPr="0027155F">
              <w:rPr>
                <w:rFonts w:cs="Arial"/>
                <w:szCs w:val="24"/>
              </w:rPr>
              <w:lastRenderedPageBreak/>
              <w:t>Years passed the Phonics Check. 82% of children nationally passed the Phonics Check)</w:t>
            </w:r>
          </w:p>
          <w:p w14:paraId="7B83205E" w14:textId="77777777" w:rsidR="0018740E" w:rsidRPr="0027155F" w:rsidRDefault="0018740E" w:rsidP="009E6587">
            <w:pPr>
              <w:pStyle w:val="TableRowCentered"/>
              <w:spacing w:after="0"/>
              <w:jc w:val="left"/>
              <w:rPr>
                <w:rFonts w:cs="Arial"/>
                <w:szCs w:val="24"/>
              </w:rPr>
            </w:pPr>
          </w:p>
          <w:p w14:paraId="707DB393" w14:textId="77777777" w:rsidR="0018740E" w:rsidRPr="0027155F" w:rsidRDefault="0018740E" w:rsidP="009E6587">
            <w:pPr>
              <w:pStyle w:val="TableRowCentered"/>
              <w:spacing w:after="0"/>
              <w:ind w:left="0"/>
              <w:jc w:val="left"/>
              <w:rPr>
                <w:rFonts w:cs="Arial"/>
                <w:szCs w:val="24"/>
              </w:rPr>
            </w:pPr>
          </w:p>
          <w:p w14:paraId="215F114E" w14:textId="77777777" w:rsidR="0018740E" w:rsidRPr="0027155F" w:rsidRDefault="0018740E" w:rsidP="009E6587">
            <w:pPr>
              <w:pStyle w:val="TableRowCentered"/>
              <w:spacing w:after="0"/>
              <w:ind w:left="0"/>
              <w:jc w:val="left"/>
              <w:rPr>
                <w:rFonts w:cs="Arial"/>
                <w:szCs w:val="24"/>
              </w:rPr>
            </w:pPr>
          </w:p>
          <w:p w14:paraId="57279D66" w14:textId="77777777" w:rsidR="0018740E" w:rsidRPr="0027155F" w:rsidRDefault="0018740E" w:rsidP="009E6587">
            <w:pPr>
              <w:pStyle w:val="TableRowCentered"/>
              <w:spacing w:after="0"/>
              <w:jc w:val="left"/>
              <w:rPr>
                <w:rFonts w:cs="Arial"/>
                <w:szCs w:val="24"/>
              </w:rPr>
            </w:pPr>
            <w:r w:rsidRPr="0027155F">
              <w:rPr>
                <w:rFonts w:cs="Arial"/>
                <w:szCs w:val="24"/>
              </w:rPr>
              <w:t>Previous data:</w:t>
            </w:r>
          </w:p>
          <w:p w14:paraId="25CE3782" w14:textId="77777777" w:rsidR="0018740E" w:rsidRPr="0027155F" w:rsidRDefault="0018740E" w:rsidP="009E6587">
            <w:pPr>
              <w:pStyle w:val="TableRowCentered"/>
              <w:spacing w:after="0"/>
              <w:jc w:val="left"/>
              <w:rPr>
                <w:rFonts w:cs="Arial"/>
                <w:szCs w:val="24"/>
              </w:rPr>
            </w:pPr>
          </w:p>
          <w:p w14:paraId="73344DD1" w14:textId="77777777" w:rsidR="0018740E" w:rsidRPr="0027155F" w:rsidRDefault="0018740E" w:rsidP="009E6587">
            <w:pPr>
              <w:pStyle w:val="TableRowCentered"/>
              <w:spacing w:before="0" w:after="0"/>
              <w:ind w:left="0"/>
              <w:jc w:val="left"/>
              <w:rPr>
                <w:rFonts w:cs="Arial"/>
                <w:b/>
                <w:szCs w:val="24"/>
              </w:rPr>
            </w:pPr>
            <w:r w:rsidRPr="0027155F">
              <w:rPr>
                <w:rFonts w:cs="Arial"/>
                <w:b/>
                <w:szCs w:val="24"/>
              </w:rPr>
              <w:t xml:space="preserve"> 2022:</w:t>
            </w:r>
          </w:p>
          <w:p w14:paraId="389A31BA" w14:textId="77777777" w:rsidR="0018740E" w:rsidRPr="0027155F" w:rsidRDefault="0018740E" w:rsidP="009E6587">
            <w:pPr>
              <w:pStyle w:val="TableRowCentered"/>
              <w:spacing w:before="0" w:after="0"/>
              <w:ind w:left="0"/>
              <w:jc w:val="left"/>
              <w:rPr>
                <w:rFonts w:cs="Arial"/>
                <w:szCs w:val="24"/>
              </w:rPr>
            </w:pPr>
            <w:r w:rsidRPr="0027155F">
              <w:rPr>
                <w:rFonts w:cs="Arial"/>
                <w:szCs w:val="24"/>
              </w:rPr>
              <w:t xml:space="preserve"> School All: 82%</w:t>
            </w:r>
          </w:p>
          <w:p w14:paraId="0E728E81" w14:textId="77777777" w:rsidR="0018740E" w:rsidRPr="0027155F" w:rsidRDefault="0018740E" w:rsidP="009E6587">
            <w:pPr>
              <w:pStyle w:val="TableRowCentered"/>
              <w:spacing w:before="0" w:after="0"/>
              <w:ind w:left="0"/>
              <w:jc w:val="left"/>
              <w:rPr>
                <w:rFonts w:cs="Arial"/>
                <w:szCs w:val="24"/>
              </w:rPr>
            </w:pPr>
            <w:r w:rsidRPr="0027155F">
              <w:rPr>
                <w:rFonts w:cs="Arial"/>
                <w:szCs w:val="24"/>
              </w:rPr>
              <w:t xml:space="preserve"> (32 pupils passed/7 pupils to retake in Year 2)</w:t>
            </w:r>
          </w:p>
          <w:p w14:paraId="5BD1ADD9" w14:textId="77777777" w:rsidR="0018740E" w:rsidRPr="0027155F" w:rsidRDefault="0018740E" w:rsidP="009E6587">
            <w:pPr>
              <w:pStyle w:val="TableRowCentered"/>
              <w:spacing w:before="0" w:after="0"/>
              <w:ind w:left="0"/>
              <w:jc w:val="left"/>
              <w:rPr>
                <w:rFonts w:cs="Arial"/>
                <w:szCs w:val="24"/>
              </w:rPr>
            </w:pPr>
            <w:r w:rsidRPr="0027155F">
              <w:rPr>
                <w:rFonts w:cs="Arial"/>
                <w:szCs w:val="24"/>
              </w:rPr>
              <w:t xml:space="preserve"> School Disadvantaged: 79%</w:t>
            </w:r>
          </w:p>
          <w:p w14:paraId="16074682" w14:textId="77777777" w:rsidR="0018740E" w:rsidRPr="0027155F" w:rsidRDefault="0018740E" w:rsidP="009E6587">
            <w:pPr>
              <w:pStyle w:val="TableRowCentered"/>
              <w:spacing w:before="0" w:after="0"/>
              <w:ind w:left="0"/>
              <w:jc w:val="left"/>
              <w:rPr>
                <w:rFonts w:cs="Arial"/>
                <w:szCs w:val="24"/>
              </w:rPr>
            </w:pPr>
            <w:r w:rsidRPr="0027155F">
              <w:rPr>
                <w:rFonts w:cs="Arial"/>
                <w:szCs w:val="24"/>
              </w:rPr>
              <w:t xml:space="preserve"> (5 pupils to retake are disadvantaged)</w:t>
            </w:r>
          </w:p>
          <w:p w14:paraId="3028B98D" w14:textId="77777777" w:rsidR="0018740E" w:rsidRPr="0027155F" w:rsidRDefault="0018740E" w:rsidP="009E6587">
            <w:pPr>
              <w:pStyle w:val="TableRowCentered"/>
              <w:spacing w:before="0" w:after="0"/>
              <w:ind w:left="0"/>
              <w:jc w:val="left"/>
              <w:rPr>
                <w:rFonts w:cs="Arial"/>
                <w:szCs w:val="24"/>
              </w:rPr>
            </w:pPr>
            <w:r w:rsidRPr="0027155F">
              <w:rPr>
                <w:rFonts w:cs="Arial"/>
                <w:szCs w:val="24"/>
              </w:rPr>
              <w:t xml:space="preserve"> </w:t>
            </w:r>
          </w:p>
          <w:p w14:paraId="25632546" w14:textId="77777777" w:rsidR="0018740E" w:rsidRPr="0027155F" w:rsidRDefault="0018740E" w:rsidP="009E6587">
            <w:pPr>
              <w:pStyle w:val="TableRowCentered"/>
              <w:spacing w:before="0" w:after="0"/>
              <w:ind w:left="0"/>
              <w:jc w:val="left"/>
              <w:rPr>
                <w:rFonts w:cs="Arial"/>
                <w:szCs w:val="24"/>
              </w:rPr>
            </w:pPr>
            <w:r w:rsidRPr="0027155F">
              <w:rPr>
                <w:rFonts w:cs="Arial"/>
                <w:szCs w:val="24"/>
              </w:rPr>
              <w:t xml:space="preserve"> National Average All:  75%</w:t>
            </w:r>
          </w:p>
          <w:p w14:paraId="6799BA1B" w14:textId="77777777" w:rsidR="0018740E" w:rsidRPr="0027155F" w:rsidRDefault="0018740E" w:rsidP="009E6587">
            <w:pPr>
              <w:pStyle w:val="TableRowCentered"/>
              <w:spacing w:before="0" w:after="0"/>
              <w:ind w:left="0"/>
              <w:jc w:val="left"/>
              <w:rPr>
                <w:rFonts w:cs="Arial"/>
                <w:szCs w:val="24"/>
              </w:rPr>
            </w:pPr>
            <w:r w:rsidRPr="0027155F">
              <w:rPr>
                <w:rFonts w:cs="Arial"/>
                <w:szCs w:val="24"/>
              </w:rPr>
              <w:t xml:space="preserve"> National Average Non-disadvantaged: 78%</w:t>
            </w:r>
          </w:p>
          <w:p w14:paraId="0F85892F" w14:textId="77777777" w:rsidR="0018740E" w:rsidRPr="0027155F" w:rsidRDefault="0018740E" w:rsidP="009E6587">
            <w:pPr>
              <w:pStyle w:val="TableRowCentered"/>
              <w:spacing w:before="0" w:after="0"/>
              <w:ind w:left="0"/>
              <w:jc w:val="left"/>
              <w:rPr>
                <w:rFonts w:cs="Arial"/>
                <w:szCs w:val="24"/>
              </w:rPr>
            </w:pPr>
          </w:p>
          <w:p w14:paraId="10EC8EB8" w14:textId="77777777" w:rsidR="0018740E" w:rsidRPr="0027155F" w:rsidRDefault="0018740E" w:rsidP="009E6587">
            <w:pPr>
              <w:pStyle w:val="TableRowCentered"/>
              <w:spacing w:before="0" w:after="0"/>
              <w:ind w:left="0"/>
              <w:jc w:val="left"/>
              <w:rPr>
                <w:rFonts w:cs="Arial"/>
                <w:b/>
                <w:szCs w:val="24"/>
              </w:rPr>
            </w:pPr>
            <w:r w:rsidRPr="0027155F">
              <w:rPr>
                <w:rFonts w:cs="Arial"/>
                <w:szCs w:val="24"/>
              </w:rPr>
              <w:t xml:space="preserve"> </w:t>
            </w:r>
            <w:r w:rsidRPr="0027155F">
              <w:rPr>
                <w:rFonts w:cs="Arial"/>
                <w:b/>
                <w:szCs w:val="24"/>
              </w:rPr>
              <w:t>2019:</w:t>
            </w:r>
          </w:p>
          <w:p w14:paraId="5E2BD6A0" w14:textId="77777777" w:rsidR="0018740E" w:rsidRPr="0027155F" w:rsidRDefault="0018740E" w:rsidP="009E6587">
            <w:pPr>
              <w:pStyle w:val="TableRowCentered"/>
              <w:spacing w:before="0" w:after="0"/>
              <w:ind w:left="0"/>
              <w:jc w:val="left"/>
              <w:rPr>
                <w:rFonts w:cs="Arial"/>
                <w:szCs w:val="24"/>
              </w:rPr>
            </w:pPr>
            <w:r w:rsidRPr="0027155F">
              <w:rPr>
                <w:rFonts w:cs="Arial"/>
                <w:szCs w:val="24"/>
              </w:rPr>
              <w:t xml:space="preserve"> School All: 74%</w:t>
            </w:r>
          </w:p>
          <w:p w14:paraId="52D5914A" w14:textId="77777777" w:rsidR="0018740E" w:rsidRPr="0027155F" w:rsidRDefault="0018740E" w:rsidP="009E6587">
            <w:pPr>
              <w:pStyle w:val="TableRowCentered"/>
              <w:spacing w:before="0" w:after="0"/>
              <w:ind w:left="0"/>
              <w:jc w:val="left"/>
              <w:rPr>
                <w:rFonts w:cs="Arial"/>
                <w:szCs w:val="24"/>
              </w:rPr>
            </w:pPr>
            <w:r w:rsidRPr="0027155F">
              <w:rPr>
                <w:rFonts w:cs="Arial"/>
                <w:szCs w:val="24"/>
              </w:rPr>
              <w:t xml:space="preserve"> School Disadvantaged: 69%</w:t>
            </w:r>
          </w:p>
          <w:p w14:paraId="6633A390" w14:textId="77777777" w:rsidR="0018740E" w:rsidRPr="0027155F" w:rsidRDefault="0018740E" w:rsidP="009E6587">
            <w:pPr>
              <w:pStyle w:val="TableRowCentered"/>
              <w:spacing w:after="0"/>
              <w:jc w:val="left"/>
              <w:rPr>
                <w:rFonts w:cs="Arial"/>
                <w:szCs w:val="24"/>
              </w:rPr>
            </w:pPr>
            <w:r w:rsidRPr="0027155F">
              <w:rPr>
                <w:rFonts w:cs="Arial"/>
                <w:szCs w:val="24"/>
              </w:rPr>
              <w:t xml:space="preserve">National Average </w:t>
            </w:r>
            <w:proofErr w:type="gramStart"/>
            <w:r w:rsidRPr="0027155F">
              <w:rPr>
                <w:rFonts w:cs="Arial"/>
                <w:szCs w:val="24"/>
              </w:rPr>
              <w:t>All :</w:t>
            </w:r>
            <w:proofErr w:type="gramEnd"/>
            <w:r w:rsidRPr="0027155F">
              <w:rPr>
                <w:rFonts w:cs="Arial"/>
                <w:szCs w:val="24"/>
              </w:rPr>
              <w:t xml:space="preserve"> 82%</w:t>
            </w:r>
          </w:p>
        </w:tc>
        <w:tc>
          <w:tcPr>
            <w:tcW w:w="6946" w:type="dxa"/>
            <w:tcBorders>
              <w:top w:val="single" w:sz="4" w:space="0" w:color="000000"/>
              <w:left w:val="single" w:sz="4" w:space="0" w:color="000000"/>
              <w:bottom w:val="single" w:sz="4" w:space="0" w:color="000000"/>
              <w:right w:val="single" w:sz="4" w:space="0" w:color="000000"/>
            </w:tcBorders>
          </w:tcPr>
          <w:p w14:paraId="6616C9CA" w14:textId="77777777" w:rsidR="0018740E" w:rsidRPr="0027155F" w:rsidRDefault="0018740E" w:rsidP="009E6587">
            <w:pPr>
              <w:spacing w:after="0"/>
              <w:rPr>
                <w:b/>
              </w:rPr>
            </w:pPr>
            <w:r w:rsidRPr="0027155F">
              <w:rPr>
                <w:b/>
              </w:rPr>
              <w:lastRenderedPageBreak/>
              <w:t>2023:</w:t>
            </w:r>
          </w:p>
          <w:p w14:paraId="13483B9A" w14:textId="77777777" w:rsidR="0018740E" w:rsidRPr="0027155F" w:rsidRDefault="0018740E" w:rsidP="009E6587">
            <w:pPr>
              <w:spacing w:after="0"/>
            </w:pPr>
            <w:r w:rsidRPr="0027155F">
              <w:t xml:space="preserve">The number of children who passed the phonics check for both disadvantaged and as a cohort, exceeded the national averages.  </w:t>
            </w:r>
          </w:p>
          <w:p w14:paraId="55234807" w14:textId="77777777" w:rsidR="0018740E" w:rsidRPr="0027155F" w:rsidRDefault="0018740E" w:rsidP="009E6587">
            <w:pPr>
              <w:spacing w:after="0"/>
            </w:pPr>
            <w:r w:rsidRPr="0027155F">
              <w:t xml:space="preserve">National in 2023, was 79%.  </w:t>
            </w:r>
          </w:p>
          <w:p w14:paraId="458F2084" w14:textId="77777777" w:rsidR="0018740E" w:rsidRPr="0027155F" w:rsidRDefault="0018740E" w:rsidP="009E6587">
            <w:pPr>
              <w:spacing w:after="0"/>
            </w:pPr>
            <w:r w:rsidRPr="0027155F">
              <w:t>School all: 85.4% (+6.4%)</w:t>
            </w:r>
          </w:p>
          <w:p w14:paraId="1EDF37FB" w14:textId="77777777" w:rsidR="0018740E" w:rsidRPr="0027155F" w:rsidRDefault="0018740E" w:rsidP="009E6587">
            <w:pPr>
              <w:spacing w:after="0"/>
            </w:pPr>
            <w:r w:rsidRPr="0027155F">
              <w:t xml:space="preserve">School disadvantaged: 93.8% </w:t>
            </w:r>
          </w:p>
          <w:p w14:paraId="74734B5B" w14:textId="77777777" w:rsidR="0018740E" w:rsidRPr="0027155F" w:rsidRDefault="0018740E" w:rsidP="009E6587">
            <w:pPr>
              <w:spacing w:after="0"/>
            </w:pPr>
            <w:r w:rsidRPr="0027155F">
              <w:t>National disadvantaged: 66.7% (+27.1%)</w:t>
            </w:r>
          </w:p>
          <w:p w14:paraId="061EE496" w14:textId="77777777" w:rsidR="0018740E" w:rsidRPr="0027155F" w:rsidRDefault="0018740E" w:rsidP="009E6587">
            <w:pPr>
              <w:spacing w:after="0"/>
            </w:pPr>
            <w:r w:rsidRPr="0027155F">
              <w:t>LA disadvantage: 68.7% (+25.1%)</w:t>
            </w:r>
          </w:p>
          <w:p w14:paraId="6A341226" w14:textId="77777777" w:rsidR="0018740E" w:rsidRPr="0027155F" w:rsidRDefault="0018740E" w:rsidP="009E6587">
            <w:pPr>
              <w:spacing w:after="0"/>
            </w:pPr>
            <w:r w:rsidRPr="0027155F">
              <w:lastRenderedPageBreak/>
              <w:t>Gap to National disadvantaged: +27.1%. In 2021-2022, the gap was +16.3%. This is a change from 2021-2022 of +9.8%.</w:t>
            </w:r>
          </w:p>
          <w:p w14:paraId="6AA93CD4" w14:textId="77777777" w:rsidR="0018740E" w:rsidRPr="0027155F" w:rsidRDefault="0018740E" w:rsidP="009E6587">
            <w:pPr>
              <w:spacing w:after="0"/>
            </w:pPr>
            <w:r w:rsidRPr="0027155F">
              <w:t>Gap to LA:  +25.1%. In 2021-2022, the gap was +23.6%. This is a change from 2021-2022 of +1.5%.</w:t>
            </w:r>
          </w:p>
          <w:p w14:paraId="798F88F9" w14:textId="77777777" w:rsidR="0018740E" w:rsidRPr="0027155F" w:rsidRDefault="0018740E" w:rsidP="009E6587">
            <w:pPr>
              <w:spacing w:after="0"/>
            </w:pPr>
          </w:p>
          <w:p w14:paraId="1286B13F" w14:textId="77777777" w:rsidR="0018740E" w:rsidRPr="0027155F" w:rsidRDefault="0018740E" w:rsidP="009E6587">
            <w:pPr>
              <w:spacing w:after="0"/>
            </w:pPr>
            <w:r w:rsidRPr="0027155F">
              <w:t>Average points score: 36.5</w:t>
            </w:r>
          </w:p>
          <w:p w14:paraId="544A69DE" w14:textId="77777777" w:rsidR="0018740E" w:rsidRPr="0027155F" w:rsidRDefault="0018740E" w:rsidP="009E6587">
            <w:pPr>
              <w:spacing w:after="0"/>
            </w:pPr>
            <w:r w:rsidRPr="0027155F">
              <w:t>Change from 2019:  +6.7</w:t>
            </w:r>
          </w:p>
          <w:p w14:paraId="45CC5B64" w14:textId="77777777" w:rsidR="0018740E" w:rsidRPr="0027155F" w:rsidRDefault="0018740E" w:rsidP="009E6587">
            <w:pPr>
              <w:spacing w:after="0"/>
            </w:pPr>
            <w:r w:rsidRPr="0027155F">
              <w:t>Change from 2022:  +5.7</w:t>
            </w:r>
          </w:p>
          <w:p w14:paraId="4BDADAD4" w14:textId="77777777" w:rsidR="0018740E" w:rsidRPr="0027155F" w:rsidRDefault="0018740E" w:rsidP="009E6587">
            <w:pPr>
              <w:spacing w:after="0"/>
            </w:pPr>
            <w:r w:rsidRPr="0027155F">
              <w:t>2022-2023 Average points score National: 29.8</w:t>
            </w:r>
          </w:p>
          <w:p w14:paraId="2609C624" w14:textId="77777777" w:rsidR="0018740E" w:rsidRPr="0027155F" w:rsidRDefault="0018740E" w:rsidP="009E6587">
            <w:pPr>
              <w:spacing w:after="0"/>
            </w:pPr>
            <w:r w:rsidRPr="0027155F">
              <w:t xml:space="preserve">Difference: +6.7 from Portsdown Primary School and Early Years compared to National </w:t>
            </w:r>
          </w:p>
          <w:p w14:paraId="600325B9" w14:textId="77777777" w:rsidR="0018740E" w:rsidRPr="0027155F" w:rsidRDefault="0018740E" w:rsidP="009E6587">
            <w:pPr>
              <w:spacing w:after="0"/>
            </w:pPr>
            <w:r w:rsidRPr="0027155F">
              <w:t>2022-2023 Average points score National not-disadvantaged 34.1. This is a difference of +2.4 from Portsdown Primary School and Early Year’s disadvantaged pupils compared to National not disadvantaged pupils.</w:t>
            </w:r>
          </w:p>
          <w:p w14:paraId="73CB1175" w14:textId="77777777" w:rsidR="0018740E" w:rsidRPr="0027155F" w:rsidRDefault="0018740E" w:rsidP="009E6587">
            <w:pPr>
              <w:spacing w:after="0"/>
            </w:pPr>
          </w:p>
          <w:p w14:paraId="50699AE2" w14:textId="77777777" w:rsidR="0018740E" w:rsidRPr="0027155F" w:rsidRDefault="0018740E" w:rsidP="009E6587">
            <w:pPr>
              <w:spacing w:after="0"/>
            </w:pPr>
            <w:r w:rsidRPr="0027155F">
              <w:t>2022-</w:t>
            </w:r>
            <w:proofErr w:type="gramStart"/>
            <w:r w:rsidRPr="0027155F">
              <w:t>2023  Average</w:t>
            </w:r>
            <w:proofErr w:type="gramEnd"/>
            <w:r w:rsidRPr="0027155F">
              <w:t xml:space="preserve"> points score for the LA: 30.3</w:t>
            </w:r>
          </w:p>
          <w:p w14:paraId="7E67A0CC" w14:textId="77777777" w:rsidR="0018740E" w:rsidRPr="0027155F" w:rsidRDefault="0018740E" w:rsidP="009E6587">
            <w:pPr>
              <w:spacing w:after="0"/>
            </w:pPr>
            <w:r w:rsidRPr="0027155F">
              <w:t>Difference: +6.2 from Portsdown’s pupils compared to LA.</w:t>
            </w:r>
          </w:p>
          <w:p w14:paraId="6890A400" w14:textId="77777777" w:rsidR="0018740E" w:rsidRPr="0027155F" w:rsidRDefault="0018740E" w:rsidP="009E6587">
            <w:pPr>
              <w:spacing w:after="0"/>
            </w:pPr>
          </w:p>
          <w:p w14:paraId="0FF07170" w14:textId="77777777" w:rsidR="0018740E" w:rsidRPr="0027155F" w:rsidRDefault="0018740E" w:rsidP="009E6587">
            <w:pPr>
              <w:pStyle w:val="TableRowCentered"/>
              <w:spacing w:after="0"/>
              <w:jc w:val="left"/>
              <w:rPr>
                <w:rFonts w:cs="Arial"/>
                <w:szCs w:val="24"/>
              </w:rPr>
            </w:pPr>
            <w:r w:rsidRPr="0027155F">
              <w:rPr>
                <w:rFonts w:cs="Arial"/>
                <w:szCs w:val="24"/>
              </w:rPr>
              <w:t>Percentage of children passing the phonics check in Year 1 is above the National Average for all pupils and disadvantaged pupils.</w:t>
            </w:r>
          </w:p>
          <w:p w14:paraId="163C9C93" w14:textId="77777777" w:rsidR="0018740E" w:rsidRPr="0027155F" w:rsidRDefault="0018740E" w:rsidP="009E6587">
            <w:pPr>
              <w:spacing w:after="0"/>
            </w:pPr>
            <w:r w:rsidRPr="0027155F">
              <w:t xml:space="preserve">When compared to the national not disadvantaged pupils, 82.1% achieved the phonics check compared to 93.8% for the school’s </w:t>
            </w:r>
            <w:proofErr w:type="gramStart"/>
            <w:r w:rsidRPr="0027155F">
              <w:t>disadvantaged,  +</w:t>
            </w:r>
            <w:proofErr w:type="gramEnd"/>
            <w:r w:rsidRPr="0027155F">
              <w:t>11.7%.  For the LA not disadvantaged pupils, 77.7% pass the check (+16.1</w:t>
            </w:r>
            <w:proofErr w:type="gramStart"/>
            <w:r w:rsidRPr="0027155F">
              <w:t>%  in</w:t>
            </w:r>
            <w:proofErr w:type="gramEnd"/>
            <w:r w:rsidRPr="0027155F">
              <w:t xml:space="preserve"> Portsdown’s favour).</w:t>
            </w:r>
          </w:p>
          <w:p w14:paraId="2E4F6070" w14:textId="77777777" w:rsidR="0018740E" w:rsidRPr="0027155F" w:rsidRDefault="0018740E" w:rsidP="009E6587">
            <w:pPr>
              <w:pStyle w:val="TableRowCentered"/>
              <w:spacing w:after="0"/>
              <w:jc w:val="left"/>
              <w:rPr>
                <w:rFonts w:cs="Arial"/>
                <w:szCs w:val="24"/>
              </w:rPr>
            </w:pPr>
          </w:p>
          <w:p w14:paraId="36336288" w14:textId="77777777" w:rsidR="0018740E" w:rsidRPr="0027155F" w:rsidRDefault="0018740E" w:rsidP="009E6587">
            <w:pPr>
              <w:spacing w:after="0"/>
            </w:pPr>
            <w:r w:rsidRPr="0027155F">
              <w:t xml:space="preserve">N.B: 65% of the pupils in Year R are currently working at or above the ELG in reading (working within phase 3) compared to 57% in 2021-2023, 52% in 2020-2021 and 42% in 2019-2020.  This is an increase from 2019 of +23%. </w:t>
            </w:r>
          </w:p>
        </w:tc>
      </w:tr>
      <w:tr w:rsidR="0018740E" w:rsidRPr="0027155F" w14:paraId="0739BB10" w14:textId="77777777" w:rsidTr="009E658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A1490" w14:textId="77777777" w:rsidR="0018740E" w:rsidRPr="0027155F" w:rsidRDefault="0018740E" w:rsidP="009E6587">
            <w:pPr>
              <w:pStyle w:val="TableRow"/>
              <w:rPr>
                <w:rFonts w:cs="Arial"/>
                <w:sz w:val="23"/>
                <w:szCs w:val="23"/>
              </w:rPr>
            </w:pPr>
            <w:r w:rsidRPr="0027155F">
              <w:rPr>
                <w:rFonts w:cs="Arial"/>
                <w:sz w:val="23"/>
                <w:szCs w:val="23"/>
              </w:rPr>
              <w:lastRenderedPageBreak/>
              <w:t>Improved attendance figures for disadvantaged pupils.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379CF" w14:textId="77777777" w:rsidR="0018740E" w:rsidRPr="0027155F" w:rsidRDefault="0018740E" w:rsidP="009E6587">
            <w:pPr>
              <w:pStyle w:val="TableRowCentered"/>
              <w:jc w:val="left"/>
              <w:rPr>
                <w:rFonts w:cs="Arial"/>
                <w:szCs w:val="24"/>
              </w:rPr>
            </w:pPr>
            <w:r w:rsidRPr="0027155F">
              <w:rPr>
                <w:rFonts w:cs="Arial"/>
                <w:szCs w:val="24"/>
              </w:rPr>
              <w:t>Attendance for disadvantaged pupils will be in line with non-disadvantaged pupils.</w:t>
            </w:r>
          </w:p>
        </w:tc>
        <w:tc>
          <w:tcPr>
            <w:tcW w:w="6946" w:type="dxa"/>
            <w:tcBorders>
              <w:top w:val="single" w:sz="4" w:space="0" w:color="000000"/>
              <w:left w:val="single" w:sz="4" w:space="0" w:color="000000"/>
              <w:bottom w:val="single" w:sz="4" w:space="0" w:color="000000"/>
              <w:right w:val="single" w:sz="4" w:space="0" w:color="000000"/>
            </w:tcBorders>
          </w:tcPr>
          <w:p w14:paraId="4804B518" w14:textId="77777777" w:rsidR="0018740E" w:rsidRPr="0027155F" w:rsidRDefault="0018740E" w:rsidP="009E6587">
            <w:pPr>
              <w:pStyle w:val="TableRowCentered"/>
              <w:spacing w:before="0" w:after="0"/>
              <w:jc w:val="left"/>
              <w:rPr>
                <w:rFonts w:cs="Arial"/>
                <w:b/>
                <w:szCs w:val="24"/>
              </w:rPr>
            </w:pPr>
            <w:r w:rsidRPr="0027155F">
              <w:rPr>
                <w:rFonts w:cs="Arial"/>
                <w:b/>
                <w:szCs w:val="24"/>
              </w:rPr>
              <w:t>2023</w:t>
            </w:r>
          </w:p>
          <w:p w14:paraId="77A441B5" w14:textId="77777777" w:rsidR="0018740E" w:rsidRPr="0027155F" w:rsidRDefault="0018740E" w:rsidP="009E6587">
            <w:pPr>
              <w:pStyle w:val="TableRowCentered"/>
              <w:spacing w:before="0" w:after="0"/>
              <w:jc w:val="left"/>
              <w:rPr>
                <w:rFonts w:cs="Arial"/>
                <w:szCs w:val="24"/>
              </w:rPr>
            </w:pPr>
            <w:r w:rsidRPr="0027155F">
              <w:rPr>
                <w:rFonts w:cs="Arial"/>
                <w:szCs w:val="24"/>
              </w:rPr>
              <w:t>All children from YR –Y</w:t>
            </w:r>
            <w:proofErr w:type="gramStart"/>
            <w:r w:rsidRPr="0027155F">
              <w:rPr>
                <w:rFonts w:cs="Arial"/>
                <w:szCs w:val="24"/>
              </w:rPr>
              <w:t>6  as</w:t>
            </w:r>
            <w:proofErr w:type="gramEnd"/>
            <w:r w:rsidRPr="0027155F">
              <w:rPr>
                <w:rFonts w:cs="Arial"/>
                <w:szCs w:val="24"/>
              </w:rPr>
              <w:t xml:space="preserve"> of 22/7/23 </w:t>
            </w:r>
          </w:p>
          <w:p w14:paraId="7379B22A" w14:textId="77777777" w:rsidR="0018740E" w:rsidRPr="0027155F" w:rsidRDefault="0018740E" w:rsidP="009E6587">
            <w:pPr>
              <w:pStyle w:val="TableRowCentered"/>
              <w:spacing w:before="0" w:after="0"/>
              <w:jc w:val="left"/>
              <w:rPr>
                <w:rFonts w:cs="Arial"/>
                <w:szCs w:val="24"/>
              </w:rPr>
            </w:pPr>
          </w:p>
          <w:p w14:paraId="1EB4E760" w14:textId="77777777" w:rsidR="0018740E" w:rsidRPr="0027155F" w:rsidRDefault="0018740E" w:rsidP="009E6587">
            <w:pPr>
              <w:pStyle w:val="TableRowCentered"/>
              <w:spacing w:before="0" w:after="0"/>
              <w:jc w:val="left"/>
              <w:rPr>
                <w:rFonts w:cs="Arial"/>
                <w:color w:val="auto"/>
                <w:szCs w:val="24"/>
              </w:rPr>
            </w:pPr>
            <w:r w:rsidRPr="0027155F">
              <w:rPr>
                <w:rFonts w:cs="Arial"/>
                <w:color w:val="auto"/>
                <w:szCs w:val="24"/>
              </w:rPr>
              <w:t>School attendance all 93.0%</w:t>
            </w:r>
          </w:p>
          <w:p w14:paraId="1D1D19EE" w14:textId="77777777" w:rsidR="0018740E" w:rsidRPr="0027155F" w:rsidRDefault="0018740E" w:rsidP="009E6587">
            <w:pPr>
              <w:pStyle w:val="TableRowCentered"/>
              <w:spacing w:before="0" w:after="0"/>
              <w:jc w:val="left"/>
              <w:rPr>
                <w:rFonts w:cs="Arial"/>
                <w:color w:val="auto"/>
                <w:szCs w:val="24"/>
              </w:rPr>
            </w:pPr>
            <w:r w:rsidRPr="0027155F">
              <w:rPr>
                <w:rFonts w:cs="Arial"/>
                <w:color w:val="auto"/>
                <w:szCs w:val="24"/>
              </w:rPr>
              <w:t>School Attendance Disadvantaged: 92.36%</w:t>
            </w:r>
          </w:p>
          <w:p w14:paraId="007880F4" w14:textId="77777777" w:rsidR="0018740E" w:rsidRPr="0027155F" w:rsidRDefault="0018740E" w:rsidP="009E6587">
            <w:pPr>
              <w:pStyle w:val="TableRowCentered"/>
              <w:spacing w:before="0" w:after="0"/>
              <w:jc w:val="left"/>
              <w:rPr>
                <w:rFonts w:cs="Arial"/>
                <w:color w:val="auto"/>
                <w:szCs w:val="24"/>
              </w:rPr>
            </w:pPr>
            <w:r w:rsidRPr="0027155F">
              <w:rPr>
                <w:rFonts w:cs="Arial"/>
                <w:color w:val="auto"/>
                <w:szCs w:val="24"/>
              </w:rPr>
              <w:t>School Attendance Non-disadvantaged:  93.36%</w:t>
            </w:r>
          </w:p>
          <w:p w14:paraId="29F7BAAD" w14:textId="77777777" w:rsidR="0018740E" w:rsidRPr="0027155F" w:rsidRDefault="0018740E" w:rsidP="009E6587">
            <w:pPr>
              <w:pStyle w:val="TableRowCentered"/>
              <w:spacing w:before="0" w:after="0"/>
              <w:jc w:val="left"/>
              <w:rPr>
                <w:rFonts w:cs="Arial"/>
                <w:color w:val="auto"/>
                <w:szCs w:val="24"/>
              </w:rPr>
            </w:pPr>
            <w:r w:rsidRPr="0027155F">
              <w:rPr>
                <w:rFonts w:cs="Arial"/>
                <w:color w:val="auto"/>
                <w:szCs w:val="24"/>
              </w:rPr>
              <w:t>School attendance free school meals (FSM): 91.51%</w:t>
            </w:r>
          </w:p>
          <w:p w14:paraId="1FC154DE" w14:textId="77777777" w:rsidR="0018740E" w:rsidRPr="0027155F" w:rsidRDefault="0018740E" w:rsidP="009E6587">
            <w:pPr>
              <w:pStyle w:val="TableRowCentered"/>
              <w:spacing w:before="0" w:after="0"/>
              <w:jc w:val="left"/>
              <w:rPr>
                <w:rFonts w:cs="Arial"/>
                <w:color w:val="auto"/>
                <w:szCs w:val="24"/>
              </w:rPr>
            </w:pPr>
            <w:r w:rsidRPr="0027155F">
              <w:rPr>
                <w:rFonts w:cs="Arial"/>
                <w:color w:val="auto"/>
                <w:szCs w:val="24"/>
              </w:rPr>
              <w:t xml:space="preserve">School </w:t>
            </w:r>
            <w:proofErr w:type="gramStart"/>
            <w:r w:rsidRPr="0027155F">
              <w:rPr>
                <w:rFonts w:cs="Arial"/>
                <w:color w:val="auto"/>
                <w:szCs w:val="24"/>
              </w:rPr>
              <w:t>attendance  No</w:t>
            </w:r>
            <w:proofErr w:type="gramEnd"/>
            <w:r w:rsidRPr="0027155F">
              <w:rPr>
                <w:rFonts w:cs="Arial"/>
                <w:color w:val="auto"/>
                <w:szCs w:val="24"/>
              </w:rPr>
              <w:t xml:space="preserve"> FSM: 94.57%</w:t>
            </w:r>
          </w:p>
          <w:p w14:paraId="56E19BB5" w14:textId="77777777" w:rsidR="0018740E" w:rsidRPr="0027155F" w:rsidRDefault="0018740E" w:rsidP="009E6587">
            <w:pPr>
              <w:pStyle w:val="TableRowCentered"/>
              <w:spacing w:before="0" w:after="0"/>
              <w:jc w:val="left"/>
              <w:rPr>
                <w:rFonts w:cs="Arial"/>
                <w:color w:val="auto"/>
                <w:szCs w:val="24"/>
              </w:rPr>
            </w:pPr>
          </w:p>
          <w:p w14:paraId="281F42CA" w14:textId="77777777" w:rsidR="0018740E" w:rsidRPr="0027155F" w:rsidRDefault="0018740E" w:rsidP="009E6587">
            <w:pPr>
              <w:pStyle w:val="TableRowCentered"/>
              <w:jc w:val="left"/>
              <w:rPr>
                <w:rFonts w:cs="Arial"/>
                <w:color w:val="auto"/>
                <w:szCs w:val="24"/>
              </w:rPr>
            </w:pPr>
            <w:r w:rsidRPr="0027155F">
              <w:rPr>
                <w:rFonts w:cs="Arial"/>
                <w:color w:val="auto"/>
                <w:szCs w:val="24"/>
              </w:rPr>
              <w:t>National Attendance All Schools: 92.5%</w:t>
            </w:r>
          </w:p>
          <w:p w14:paraId="5251FAE0" w14:textId="77777777" w:rsidR="0018740E" w:rsidRPr="0027155F" w:rsidRDefault="0018740E" w:rsidP="009E6587">
            <w:pPr>
              <w:pStyle w:val="TableRowCentered"/>
              <w:spacing w:before="0" w:after="0"/>
              <w:jc w:val="left"/>
              <w:rPr>
                <w:rFonts w:cs="Arial"/>
                <w:szCs w:val="24"/>
              </w:rPr>
            </w:pPr>
            <w:r w:rsidRPr="0027155F">
              <w:rPr>
                <w:rFonts w:cs="Arial"/>
                <w:szCs w:val="24"/>
              </w:rPr>
              <w:t xml:space="preserve">National attendance for primary is 94% </w:t>
            </w:r>
          </w:p>
          <w:p w14:paraId="2E1245C2" w14:textId="77777777" w:rsidR="0018740E" w:rsidRPr="0027155F" w:rsidRDefault="0018740E" w:rsidP="009E6587">
            <w:pPr>
              <w:pStyle w:val="TableRowCentered"/>
              <w:jc w:val="left"/>
              <w:rPr>
                <w:rFonts w:cs="Arial"/>
                <w:color w:val="auto"/>
                <w:szCs w:val="24"/>
              </w:rPr>
            </w:pPr>
            <w:r w:rsidRPr="0027155F">
              <w:rPr>
                <w:rFonts w:cs="Arial"/>
                <w:color w:val="auto"/>
                <w:szCs w:val="24"/>
              </w:rPr>
              <w:t>National Attendance FSM all schools: 89.6%</w:t>
            </w:r>
          </w:p>
          <w:p w14:paraId="0E0AE9EA" w14:textId="77777777" w:rsidR="0018740E" w:rsidRPr="0027155F" w:rsidRDefault="0018740E" w:rsidP="009E6587">
            <w:pPr>
              <w:pStyle w:val="TableRowCentered"/>
              <w:jc w:val="left"/>
              <w:rPr>
                <w:rFonts w:cs="Arial"/>
                <w:color w:val="auto"/>
                <w:szCs w:val="24"/>
              </w:rPr>
            </w:pPr>
            <w:r w:rsidRPr="0027155F">
              <w:rPr>
                <w:rFonts w:cs="Arial"/>
                <w:color w:val="auto"/>
                <w:szCs w:val="24"/>
              </w:rPr>
              <w:t>National Attendance No FSM all schools 93.8%</w:t>
            </w:r>
          </w:p>
          <w:p w14:paraId="53BC5F98" w14:textId="77777777" w:rsidR="0018740E" w:rsidRPr="0027155F" w:rsidRDefault="0018740E" w:rsidP="009E6587">
            <w:pPr>
              <w:pStyle w:val="TableRowCentered"/>
              <w:spacing w:before="0" w:after="0"/>
              <w:jc w:val="left"/>
              <w:rPr>
                <w:rFonts w:cs="Arial"/>
                <w:szCs w:val="24"/>
              </w:rPr>
            </w:pPr>
          </w:p>
          <w:p w14:paraId="7CAC1CC9" w14:textId="77777777" w:rsidR="0018740E" w:rsidRPr="0027155F" w:rsidRDefault="0018740E" w:rsidP="009E6587">
            <w:pPr>
              <w:pStyle w:val="TableRowCentered"/>
              <w:spacing w:before="0" w:after="0"/>
              <w:jc w:val="left"/>
              <w:rPr>
                <w:rFonts w:cs="Arial"/>
                <w:szCs w:val="24"/>
              </w:rPr>
            </w:pPr>
          </w:p>
          <w:p w14:paraId="71D951AA" w14:textId="77777777" w:rsidR="0018740E" w:rsidRPr="0027155F" w:rsidRDefault="0018740E" w:rsidP="009E6587">
            <w:pPr>
              <w:pStyle w:val="TableRowCentered"/>
              <w:spacing w:before="0" w:after="0"/>
              <w:ind w:left="0" w:right="0"/>
              <w:jc w:val="left"/>
              <w:rPr>
                <w:rFonts w:cs="Arial"/>
                <w:szCs w:val="24"/>
              </w:rPr>
            </w:pPr>
            <w:r w:rsidRPr="0027155F">
              <w:rPr>
                <w:rFonts w:cs="Arial"/>
                <w:szCs w:val="24"/>
              </w:rPr>
              <w:t xml:space="preserve"> School Attendance All: 92.3% to 93.0% = +0.7%</w:t>
            </w:r>
          </w:p>
          <w:p w14:paraId="391ED055" w14:textId="77777777" w:rsidR="0018740E" w:rsidRPr="0027155F" w:rsidRDefault="0018740E" w:rsidP="009E6587">
            <w:pPr>
              <w:pStyle w:val="TableRowCentered"/>
              <w:spacing w:before="0" w:after="0"/>
              <w:ind w:left="0" w:right="0"/>
              <w:jc w:val="left"/>
              <w:rPr>
                <w:rFonts w:cs="Arial"/>
                <w:szCs w:val="24"/>
              </w:rPr>
            </w:pPr>
            <w:r w:rsidRPr="0027155F">
              <w:rPr>
                <w:rFonts w:cs="Arial"/>
                <w:szCs w:val="24"/>
              </w:rPr>
              <w:t xml:space="preserve"> School Attendance Disadvantaged: 92% to 92.36% = +0.36%</w:t>
            </w:r>
          </w:p>
          <w:p w14:paraId="6E2B242B" w14:textId="77777777" w:rsidR="0018740E" w:rsidRPr="0027155F" w:rsidRDefault="0018740E" w:rsidP="009E6587">
            <w:pPr>
              <w:pStyle w:val="TableRowCentered"/>
              <w:spacing w:before="0" w:after="0"/>
              <w:ind w:left="0" w:right="0"/>
              <w:jc w:val="left"/>
              <w:rPr>
                <w:rFonts w:cs="Arial"/>
                <w:szCs w:val="24"/>
              </w:rPr>
            </w:pPr>
            <w:r w:rsidRPr="0027155F">
              <w:rPr>
                <w:rFonts w:cs="Arial"/>
                <w:szCs w:val="24"/>
              </w:rPr>
              <w:t xml:space="preserve"> School Attendance Non-disadvantaged: 93.3% to 93.36% = +0.06</w:t>
            </w:r>
          </w:p>
          <w:p w14:paraId="081776EB" w14:textId="77777777" w:rsidR="0018740E" w:rsidRPr="0027155F" w:rsidRDefault="0018740E" w:rsidP="009E6587">
            <w:pPr>
              <w:pStyle w:val="TableRowCentered"/>
              <w:ind w:left="0"/>
              <w:jc w:val="left"/>
              <w:rPr>
                <w:rFonts w:cs="Arial"/>
                <w:szCs w:val="24"/>
              </w:rPr>
            </w:pPr>
            <w:r w:rsidRPr="0027155F">
              <w:rPr>
                <w:rFonts w:cs="Arial"/>
                <w:szCs w:val="24"/>
              </w:rPr>
              <w:t>The attendance for both disadvantaged and non-disadvantaged pupils have improved.</w:t>
            </w:r>
          </w:p>
        </w:tc>
      </w:tr>
      <w:tr w:rsidR="0018740E" w:rsidRPr="0027155F" w14:paraId="3DEDF5F1" w14:textId="77777777" w:rsidTr="009E658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A164D" w14:textId="77777777" w:rsidR="0018740E" w:rsidRPr="0027155F" w:rsidRDefault="0018740E" w:rsidP="009E6587">
            <w:pPr>
              <w:pStyle w:val="TableRow"/>
              <w:rPr>
                <w:rFonts w:cs="Arial"/>
              </w:rPr>
            </w:pPr>
            <w:r w:rsidRPr="0027155F">
              <w:rPr>
                <w:rFonts w:cs="Arial"/>
              </w:rPr>
              <w:lastRenderedPageBreak/>
              <w:t xml:space="preserve">Tutoring: use of the recovery premium funding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585E" w14:textId="77777777" w:rsidR="0018740E" w:rsidRPr="0027155F" w:rsidRDefault="0018740E" w:rsidP="009E6587">
            <w:pPr>
              <w:pStyle w:val="TableRowCentered"/>
              <w:ind w:left="0"/>
              <w:jc w:val="left"/>
              <w:rPr>
                <w:rFonts w:cs="Arial"/>
                <w:szCs w:val="24"/>
              </w:rPr>
            </w:pPr>
            <w:r w:rsidRPr="0027155F">
              <w:rPr>
                <w:rFonts w:cs="Arial"/>
                <w:szCs w:val="24"/>
              </w:rPr>
              <w:t>NB: The use of the Recovery Premium’s impact is included in the previous rows. However, this information has been provided to detail where the money has been used to support the children and its impact.</w:t>
            </w:r>
          </w:p>
          <w:p w14:paraId="77390A87" w14:textId="77777777" w:rsidR="0018740E" w:rsidRPr="0027155F" w:rsidRDefault="0018740E" w:rsidP="009E6587">
            <w:pPr>
              <w:pStyle w:val="TableRowCentered"/>
              <w:ind w:left="0"/>
              <w:jc w:val="left"/>
              <w:rPr>
                <w:rFonts w:cs="Arial"/>
                <w:szCs w:val="24"/>
              </w:rPr>
            </w:pPr>
          </w:p>
          <w:p w14:paraId="6255CAF6" w14:textId="77777777" w:rsidR="0018740E" w:rsidRPr="0027155F" w:rsidRDefault="0018740E" w:rsidP="009E6587">
            <w:pPr>
              <w:pStyle w:val="TableRowCentered"/>
              <w:spacing w:after="0"/>
              <w:jc w:val="left"/>
              <w:rPr>
                <w:rFonts w:cs="Arial"/>
                <w:szCs w:val="24"/>
              </w:rPr>
            </w:pPr>
            <w:r w:rsidRPr="0027155F">
              <w:rPr>
                <w:rFonts w:cs="Arial"/>
                <w:szCs w:val="24"/>
              </w:rPr>
              <w:t>The school has used its allocated money provided by the Government for catch up on paying for tutors to work alongside children both in the classroom and in small intervention groups. One tutor was in for the second half of the Autumn term. In the Spring term we had 3 tutors in with one full time and the other two sharing 0.9 of the week. The tutors were all qualified teachers.</w:t>
            </w:r>
          </w:p>
          <w:p w14:paraId="10582B31" w14:textId="77777777" w:rsidR="0018740E" w:rsidRPr="0027155F" w:rsidRDefault="0018740E" w:rsidP="009E6587">
            <w:pPr>
              <w:pStyle w:val="TableRowCentered"/>
              <w:ind w:left="0"/>
              <w:jc w:val="left"/>
              <w:rPr>
                <w:rFonts w:cs="Arial"/>
                <w:szCs w:val="24"/>
              </w:rPr>
            </w:pPr>
          </w:p>
        </w:tc>
        <w:tc>
          <w:tcPr>
            <w:tcW w:w="6946" w:type="dxa"/>
            <w:tcBorders>
              <w:top w:val="single" w:sz="4" w:space="0" w:color="000000"/>
              <w:left w:val="single" w:sz="4" w:space="0" w:color="000000"/>
              <w:bottom w:val="single" w:sz="4" w:space="0" w:color="000000"/>
              <w:right w:val="single" w:sz="4" w:space="0" w:color="000000"/>
            </w:tcBorders>
          </w:tcPr>
          <w:p w14:paraId="217DB8E4" w14:textId="77777777" w:rsidR="0018740E" w:rsidRPr="0027155F" w:rsidRDefault="0018740E" w:rsidP="009E6587">
            <w:pPr>
              <w:pStyle w:val="TableRowCentered"/>
              <w:spacing w:after="0"/>
              <w:jc w:val="left"/>
              <w:rPr>
                <w:rFonts w:cs="Arial"/>
                <w:szCs w:val="24"/>
              </w:rPr>
            </w:pPr>
            <w:r w:rsidRPr="0027155F">
              <w:rPr>
                <w:rFonts w:cs="Arial"/>
                <w:szCs w:val="24"/>
              </w:rPr>
              <w:t xml:space="preserve">Main activities: </w:t>
            </w:r>
          </w:p>
          <w:p w14:paraId="6F2ABE3E" w14:textId="4A47411F" w:rsidR="0018740E" w:rsidRPr="0027155F" w:rsidRDefault="0018740E" w:rsidP="009E6587">
            <w:pPr>
              <w:pStyle w:val="TableRowCentered"/>
              <w:numPr>
                <w:ilvl w:val="0"/>
                <w:numId w:val="18"/>
              </w:numPr>
              <w:spacing w:after="0"/>
              <w:jc w:val="left"/>
              <w:rPr>
                <w:rFonts w:cs="Arial"/>
                <w:szCs w:val="24"/>
              </w:rPr>
            </w:pPr>
            <w:r w:rsidRPr="0027155F">
              <w:rPr>
                <w:rFonts w:cs="Arial"/>
                <w:szCs w:val="24"/>
              </w:rPr>
              <w:t xml:space="preserve">Running </w:t>
            </w:r>
            <w:r w:rsidR="00F56546" w:rsidRPr="0027155F">
              <w:rPr>
                <w:rFonts w:cs="Arial"/>
                <w:szCs w:val="24"/>
              </w:rPr>
              <w:t>Fischer Family Trust (</w:t>
            </w:r>
            <w:r w:rsidRPr="0027155F">
              <w:rPr>
                <w:rFonts w:cs="Arial"/>
                <w:szCs w:val="24"/>
              </w:rPr>
              <w:t>FFT</w:t>
            </w:r>
            <w:r w:rsidR="00F56546" w:rsidRPr="0027155F">
              <w:rPr>
                <w:rFonts w:cs="Arial"/>
                <w:szCs w:val="24"/>
              </w:rPr>
              <w:t>)</w:t>
            </w:r>
            <w:r w:rsidRPr="0027155F">
              <w:rPr>
                <w:rFonts w:cs="Arial"/>
                <w:szCs w:val="24"/>
              </w:rPr>
              <w:t xml:space="preserve"> Lightning Squad Interventions </w:t>
            </w:r>
          </w:p>
          <w:p w14:paraId="55D1524C" w14:textId="77777777" w:rsidR="0018740E" w:rsidRPr="0027155F" w:rsidRDefault="0018740E" w:rsidP="009E6587">
            <w:pPr>
              <w:pStyle w:val="TableRowCentered"/>
              <w:spacing w:after="0"/>
              <w:ind w:left="777"/>
              <w:jc w:val="left"/>
              <w:rPr>
                <w:rFonts w:cs="Arial"/>
                <w:szCs w:val="24"/>
              </w:rPr>
            </w:pPr>
            <w:r w:rsidRPr="0027155F">
              <w:rPr>
                <w:rFonts w:cs="Arial"/>
                <w:szCs w:val="24"/>
              </w:rPr>
              <w:t>FFT Tutoring with the Lightning Squad - FFT</w:t>
            </w:r>
          </w:p>
          <w:p w14:paraId="5A4F1E86" w14:textId="77777777" w:rsidR="0018740E" w:rsidRPr="0027155F" w:rsidRDefault="0018740E" w:rsidP="009E6587">
            <w:pPr>
              <w:pStyle w:val="TableRowCentered"/>
              <w:numPr>
                <w:ilvl w:val="0"/>
                <w:numId w:val="18"/>
              </w:numPr>
              <w:spacing w:after="0"/>
              <w:jc w:val="left"/>
              <w:rPr>
                <w:rFonts w:cs="Arial"/>
                <w:szCs w:val="24"/>
              </w:rPr>
            </w:pPr>
            <w:r w:rsidRPr="0027155F">
              <w:rPr>
                <w:rFonts w:cs="Arial"/>
                <w:szCs w:val="24"/>
              </w:rPr>
              <w:t xml:space="preserve">Little Wandle Rapid </w:t>
            </w:r>
            <w:proofErr w:type="gramStart"/>
            <w:r w:rsidRPr="0027155F">
              <w:rPr>
                <w:rFonts w:cs="Arial"/>
                <w:szCs w:val="24"/>
              </w:rPr>
              <w:t>Catch Up</w:t>
            </w:r>
            <w:proofErr w:type="gramEnd"/>
            <w:r w:rsidRPr="0027155F">
              <w:rPr>
                <w:rFonts w:cs="Arial"/>
                <w:szCs w:val="24"/>
              </w:rPr>
              <w:t xml:space="preserve"> Interventions – Daily intervention </w:t>
            </w:r>
          </w:p>
          <w:p w14:paraId="2852F09E" w14:textId="77777777" w:rsidR="0018740E" w:rsidRPr="0027155F" w:rsidRDefault="0018740E" w:rsidP="009E6587">
            <w:pPr>
              <w:pStyle w:val="TableRowCentered"/>
              <w:numPr>
                <w:ilvl w:val="0"/>
                <w:numId w:val="18"/>
              </w:numPr>
              <w:spacing w:after="0"/>
              <w:jc w:val="left"/>
              <w:rPr>
                <w:rFonts w:cs="Arial"/>
                <w:szCs w:val="24"/>
              </w:rPr>
            </w:pPr>
            <w:r w:rsidRPr="0027155F">
              <w:rPr>
                <w:rFonts w:cs="Arial"/>
                <w:szCs w:val="24"/>
              </w:rPr>
              <w:t>Precision Teaching</w:t>
            </w:r>
          </w:p>
          <w:p w14:paraId="10E5B37F" w14:textId="3CD892E2" w:rsidR="0018740E" w:rsidRPr="0027155F" w:rsidRDefault="0018740E" w:rsidP="009E6587">
            <w:pPr>
              <w:pStyle w:val="TableRowCentered"/>
              <w:spacing w:after="0"/>
              <w:ind w:left="777"/>
              <w:jc w:val="left"/>
              <w:rPr>
                <w:rFonts w:cs="Arial"/>
                <w:szCs w:val="24"/>
              </w:rPr>
            </w:pPr>
            <w:r w:rsidRPr="0027155F">
              <w:rPr>
                <w:rFonts w:cs="Arial"/>
                <w:szCs w:val="24"/>
              </w:rPr>
              <w:t>Precision Teaching – An Introduction –</w:t>
            </w:r>
            <w:r w:rsidR="0057760C" w:rsidRPr="0027155F">
              <w:rPr>
                <w:rFonts w:cs="Arial"/>
                <w:szCs w:val="24"/>
              </w:rPr>
              <w:t xml:space="preserve"> Cabot Learning Foundation</w:t>
            </w:r>
            <w:r w:rsidRPr="0027155F">
              <w:rPr>
                <w:rFonts w:cs="Arial"/>
                <w:szCs w:val="24"/>
              </w:rPr>
              <w:t xml:space="preserve"> </w:t>
            </w:r>
            <w:r w:rsidR="0057760C" w:rsidRPr="0027155F">
              <w:rPr>
                <w:rFonts w:cs="Arial"/>
                <w:szCs w:val="24"/>
              </w:rPr>
              <w:t>(</w:t>
            </w:r>
            <w:r w:rsidRPr="0027155F">
              <w:rPr>
                <w:rFonts w:cs="Arial"/>
                <w:szCs w:val="24"/>
              </w:rPr>
              <w:t>CLF</w:t>
            </w:r>
            <w:r w:rsidR="0057760C" w:rsidRPr="0027155F">
              <w:rPr>
                <w:rFonts w:cs="Arial"/>
                <w:szCs w:val="24"/>
              </w:rPr>
              <w:t>)</w:t>
            </w:r>
            <w:r w:rsidRPr="0027155F">
              <w:rPr>
                <w:rFonts w:cs="Arial"/>
                <w:szCs w:val="24"/>
              </w:rPr>
              <w:t xml:space="preserve"> Professional Development Platform</w:t>
            </w:r>
          </w:p>
          <w:p w14:paraId="5723B74C" w14:textId="77777777" w:rsidR="0018740E" w:rsidRPr="0027155F" w:rsidRDefault="0018740E" w:rsidP="009E6587">
            <w:pPr>
              <w:pStyle w:val="TableRowCentered"/>
              <w:numPr>
                <w:ilvl w:val="0"/>
                <w:numId w:val="18"/>
              </w:numPr>
              <w:spacing w:after="0"/>
              <w:jc w:val="left"/>
              <w:rPr>
                <w:rFonts w:cs="Arial"/>
                <w:szCs w:val="24"/>
              </w:rPr>
            </w:pPr>
            <w:r w:rsidRPr="0027155F">
              <w:rPr>
                <w:rFonts w:cs="Arial"/>
                <w:szCs w:val="24"/>
              </w:rPr>
              <w:t xml:space="preserve">Little Wandle Phonics Reading with groups – Daily intervention </w:t>
            </w:r>
          </w:p>
          <w:p w14:paraId="103BC63D" w14:textId="77777777" w:rsidR="0018740E" w:rsidRPr="0027155F" w:rsidRDefault="0018740E" w:rsidP="009E6587">
            <w:pPr>
              <w:pStyle w:val="TableRowCentered"/>
              <w:numPr>
                <w:ilvl w:val="0"/>
                <w:numId w:val="18"/>
              </w:numPr>
              <w:spacing w:after="0"/>
              <w:jc w:val="left"/>
              <w:rPr>
                <w:rFonts w:cs="Arial"/>
                <w:szCs w:val="24"/>
              </w:rPr>
            </w:pPr>
            <w:r w:rsidRPr="0027155F">
              <w:rPr>
                <w:rFonts w:cs="Arial"/>
                <w:szCs w:val="24"/>
              </w:rPr>
              <w:t xml:space="preserve">Daily Supported Reader (DSR) </w:t>
            </w:r>
          </w:p>
          <w:p w14:paraId="6030CDA7" w14:textId="77777777" w:rsidR="0018740E" w:rsidRPr="0027155F" w:rsidRDefault="0018740E" w:rsidP="009E6587">
            <w:pPr>
              <w:pStyle w:val="TableRowCentered"/>
              <w:spacing w:after="0"/>
              <w:ind w:left="777"/>
              <w:jc w:val="left"/>
              <w:rPr>
                <w:rFonts w:cs="Arial"/>
                <w:szCs w:val="24"/>
              </w:rPr>
            </w:pPr>
            <w:r w:rsidRPr="0027155F">
              <w:rPr>
                <w:rFonts w:cs="Arial"/>
                <w:szCs w:val="24"/>
              </w:rPr>
              <w:t>Daily Supported Reading Programme (DSR) - Year 1, Hackney Services for Schools</w:t>
            </w:r>
          </w:p>
          <w:p w14:paraId="4B4E620C" w14:textId="77777777" w:rsidR="0018740E" w:rsidRPr="0027155F" w:rsidRDefault="0018740E" w:rsidP="009E6587">
            <w:pPr>
              <w:pStyle w:val="TableRowCentered"/>
              <w:numPr>
                <w:ilvl w:val="0"/>
                <w:numId w:val="18"/>
              </w:numPr>
              <w:spacing w:after="0"/>
              <w:jc w:val="left"/>
              <w:rPr>
                <w:rFonts w:cs="Arial"/>
                <w:szCs w:val="24"/>
              </w:rPr>
            </w:pPr>
            <w:r w:rsidRPr="0027155F">
              <w:rPr>
                <w:rFonts w:cs="Arial"/>
                <w:szCs w:val="24"/>
              </w:rPr>
              <w:t>In class support</w:t>
            </w:r>
          </w:p>
          <w:p w14:paraId="19145328" w14:textId="77777777" w:rsidR="0018740E" w:rsidRPr="0027155F" w:rsidRDefault="0018740E" w:rsidP="009E6587">
            <w:pPr>
              <w:pStyle w:val="TableRowCentered"/>
              <w:spacing w:after="0"/>
              <w:jc w:val="left"/>
              <w:rPr>
                <w:rFonts w:cs="Arial"/>
                <w:szCs w:val="24"/>
              </w:rPr>
            </w:pPr>
          </w:p>
          <w:p w14:paraId="3BC6F57B" w14:textId="77777777" w:rsidR="0018740E" w:rsidRPr="0027155F" w:rsidRDefault="0018740E" w:rsidP="009E6587">
            <w:pPr>
              <w:pStyle w:val="TableRowCentered"/>
              <w:spacing w:after="0"/>
              <w:jc w:val="left"/>
              <w:rPr>
                <w:rFonts w:cs="Arial"/>
                <w:szCs w:val="24"/>
              </w:rPr>
            </w:pPr>
            <w:r w:rsidRPr="0027155F">
              <w:rPr>
                <w:rFonts w:cs="Arial"/>
                <w:szCs w:val="24"/>
              </w:rPr>
              <w:t>Tutors had to be trained in all of the interventions (with the exception of FFT Lightning squad).</w:t>
            </w:r>
          </w:p>
          <w:p w14:paraId="5AC44241" w14:textId="77777777" w:rsidR="0018740E" w:rsidRPr="0027155F" w:rsidRDefault="0018740E" w:rsidP="009E6587">
            <w:pPr>
              <w:pStyle w:val="TableRowCentered"/>
              <w:spacing w:after="0"/>
              <w:jc w:val="left"/>
              <w:rPr>
                <w:rFonts w:cs="Arial"/>
                <w:szCs w:val="24"/>
              </w:rPr>
            </w:pPr>
          </w:p>
          <w:p w14:paraId="362E97E6" w14:textId="77777777" w:rsidR="0018740E" w:rsidRPr="0027155F" w:rsidRDefault="0018740E" w:rsidP="009E6587">
            <w:pPr>
              <w:pStyle w:val="TableRowCentered"/>
              <w:spacing w:after="0"/>
              <w:jc w:val="left"/>
              <w:rPr>
                <w:rFonts w:cs="Arial"/>
                <w:szCs w:val="24"/>
              </w:rPr>
            </w:pPr>
            <w:r w:rsidRPr="0027155F">
              <w:rPr>
                <w:rFonts w:cs="Arial"/>
                <w:szCs w:val="24"/>
              </w:rPr>
              <w:t xml:space="preserve">NB: The </w:t>
            </w:r>
            <w:proofErr w:type="gramStart"/>
            <w:r w:rsidRPr="0027155F">
              <w:rPr>
                <w:rFonts w:cs="Arial"/>
                <w:szCs w:val="24"/>
              </w:rPr>
              <w:t>in class</w:t>
            </w:r>
            <w:proofErr w:type="gramEnd"/>
            <w:r w:rsidRPr="0027155F">
              <w:rPr>
                <w:rFonts w:cs="Arial"/>
                <w:szCs w:val="24"/>
              </w:rPr>
              <w:t xml:space="preserve"> support was the least successful due to topic/timetable changes. As a result, tutors- at times - were watching the input of the lesson before supporting the children. We quickly moved them on to programmes that were independent of such changes.</w:t>
            </w:r>
          </w:p>
          <w:p w14:paraId="348615B1" w14:textId="77777777" w:rsidR="0018740E" w:rsidRPr="0027155F" w:rsidRDefault="0018740E" w:rsidP="009E6587">
            <w:pPr>
              <w:pStyle w:val="TableRowCentered"/>
              <w:spacing w:after="0"/>
              <w:jc w:val="left"/>
              <w:rPr>
                <w:rFonts w:cs="Arial"/>
                <w:szCs w:val="24"/>
              </w:rPr>
            </w:pPr>
          </w:p>
          <w:p w14:paraId="16FAF78D" w14:textId="77777777" w:rsidR="0018740E" w:rsidRPr="0027155F" w:rsidRDefault="0018740E" w:rsidP="009E6587">
            <w:pPr>
              <w:pStyle w:val="TableRowCentered"/>
              <w:spacing w:after="0"/>
              <w:jc w:val="left"/>
              <w:rPr>
                <w:rFonts w:cs="Arial"/>
                <w:szCs w:val="24"/>
              </w:rPr>
            </w:pPr>
            <w:r w:rsidRPr="0027155F">
              <w:rPr>
                <w:rFonts w:cs="Arial"/>
                <w:szCs w:val="24"/>
              </w:rPr>
              <w:t>Since the start of the academic year (2022-2023) 58 children have participated in the FFT Lightning Squad intervention. This is a daily half an hour session for up to 6 weeks. Some children received slightly less than 6 weeks due to their absence. Children’s summary: see Appendix 1. Headlines figures: an increase in Word Count Per Minute by an average of 31.3 words per child. There was a corresponding increase in reading age of 1.8 years on average for the same group of 58 children.</w:t>
            </w:r>
          </w:p>
          <w:p w14:paraId="34F7A44E" w14:textId="77777777" w:rsidR="0018740E" w:rsidRPr="0027155F" w:rsidRDefault="0018740E" w:rsidP="009E6587">
            <w:pPr>
              <w:pStyle w:val="TableRowCentered"/>
              <w:spacing w:after="0"/>
              <w:jc w:val="left"/>
              <w:rPr>
                <w:rFonts w:cs="Arial"/>
                <w:szCs w:val="24"/>
              </w:rPr>
            </w:pPr>
          </w:p>
          <w:p w14:paraId="1B671423" w14:textId="77777777" w:rsidR="0018740E" w:rsidRPr="0027155F" w:rsidRDefault="0018740E" w:rsidP="009E6587">
            <w:pPr>
              <w:pStyle w:val="TableRowCentered"/>
              <w:spacing w:after="0"/>
              <w:jc w:val="left"/>
              <w:rPr>
                <w:rFonts w:cs="Arial"/>
                <w:szCs w:val="24"/>
              </w:rPr>
            </w:pPr>
            <w:r w:rsidRPr="0027155F">
              <w:rPr>
                <w:rFonts w:cs="Arial"/>
                <w:szCs w:val="24"/>
              </w:rPr>
              <w:t xml:space="preserve">Little Wandle Rapid Catch up – 22 children across KS2 were targeted for this intervention. The lowest group was at the start of phase 3 and the highest was half way through phase 5. Once children complete phase 5 they have been deemed to have a secure knowledge of phonics. All 22 children made progress and had moved up phonics groups. For summer term 2023, in </w:t>
            </w:r>
            <w:r w:rsidRPr="0027155F">
              <w:rPr>
                <w:rFonts w:cs="Arial"/>
                <w:szCs w:val="24"/>
              </w:rPr>
              <w:lastRenderedPageBreak/>
              <w:t>house staff with continue with this intervention for all children who have not completed phase 5.</w:t>
            </w:r>
          </w:p>
          <w:p w14:paraId="5C7C4759" w14:textId="77777777" w:rsidR="0018740E" w:rsidRPr="0027155F" w:rsidRDefault="0018740E" w:rsidP="009E6587">
            <w:pPr>
              <w:pStyle w:val="TableRowCentered"/>
              <w:spacing w:after="0"/>
              <w:jc w:val="left"/>
              <w:rPr>
                <w:rFonts w:cs="Arial"/>
                <w:szCs w:val="24"/>
              </w:rPr>
            </w:pPr>
          </w:p>
          <w:p w14:paraId="26CA09DC" w14:textId="77777777" w:rsidR="0018740E" w:rsidRPr="0027155F" w:rsidRDefault="0018740E" w:rsidP="009E6587">
            <w:pPr>
              <w:pStyle w:val="TableRowCentered"/>
              <w:spacing w:after="0"/>
              <w:jc w:val="left"/>
              <w:rPr>
                <w:rFonts w:cs="Arial"/>
                <w:szCs w:val="24"/>
              </w:rPr>
            </w:pPr>
            <w:r w:rsidRPr="0027155F">
              <w:rPr>
                <w:rFonts w:cs="Arial"/>
                <w:szCs w:val="24"/>
              </w:rPr>
              <w:t xml:space="preserve">Precision Teaching was carried out with 2 children – one maths and one reading. Child 1 reading:  reading 100 high frequency words. A word list was provided by the class teacher at the beginning of tutoring. The student could read 50 of these words at the start of tutoring but by the end she could read all of the words and understand most words and use them to make correct sentences. </w:t>
            </w:r>
          </w:p>
          <w:p w14:paraId="2FE8FF4F" w14:textId="77777777" w:rsidR="0018740E" w:rsidRPr="0027155F" w:rsidRDefault="0018740E" w:rsidP="009E6587">
            <w:pPr>
              <w:pStyle w:val="TableRowCentered"/>
              <w:spacing w:after="0"/>
              <w:jc w:val="left"/>
              <w:rPr>
                <w:rFonts w:cs="Arial"/>
                <w:szCs w:val="24"/>
              </w:rPr>
            </w:pPr>
            <w:r w:rsidRPr="0027155F">
              <w:rPr>
                <w:rFonts w:cs="Arial"/>
                <w:szCs w:val="24"/>
              </w:rPr>
              <w:t xml:space="preserve">Child 2 maths. At the start, they were struggling to work with any number over 2 digits. By the end, they could confidently name and write </w:t>
            </w:r>
            <w:proofErr w:type="gramStart"/>
            <w:r w:rsidRPr="0027155F">
              <w:rPr>
                <w:rFonts w:cs="Arial"/>
                <w:szCs w:val="24"/>
              </w:rPr>
              <w:t>4 digit</w:t>
            </w:r>
            <w:proofErr w:type="gramEnd"/>
            <w:r w:rsidRPr="0027155F">
              <w:rPr>
                <w:rFonts w:cs="Arial"/>
                <w:szCs w:val="24"/>
              </w:rPr>
              <w:t xml:space="preserve"> numbers and understand value of each digit.</w:t>
            </w:r>
          </w:p>
          <w:p w14:paraId="189750FE" w14:textId="77777777" w:rsidR="0018740E" w:rsidRPr="0027155F" w:rsidRDefault="0018740E" w:rsidP="009E6587">
            <w:pPr>
              <w:pStyle w:val="TableRowCentered"/>
              <w:spacing w:after="0"/>
              <w:jc w:val="left"/>
              <w:rPr>
                <w:rFonts w:cs="Arial"/>
                <w:szCs w:val="24"/>
              </w:rPr>
            </w:pPr>
          </w:p>
          <w:p w14:paraId="000AEB35" w14:textId="77777777" w:rsidR="0018740E" w:rsidRPr="0027155F" w:rsidRDefault="0018740E" w:rsidP="009E6587">
            <w:pPr>
              <w:pStyle w:val="TableRowCentered"/>
              <w:spacing w:before="0" w:after="0"/>
              <w:jc w:val="left"/>
              <w:rPr>
                <w:rFonts w:cs="Arial"/>
                <w:b/>
                <w:szCs w:val="24"/>
              </w:rPr>
            </w:pPr>
            <w:r w:rsidRPr="0027155F">
              <w:rPr>
                <w:rFonts w:cs="Arial"/>
                <w:szCs w:val="24"/>
              </w:rPr>
              <w:t>The impact of the supporting phonic reading groups and DSR will be seen in the end of year data.</w:t>
            </w:r>
          </w:p>
        </w:tc>
      </w:tr>
    </w:tbl>
    <w:p w14:paraId="6D010666" w14:textId="77777777" w:rsidR="0018740E" w:rsidRPr="0027155F" w:rsidRDefault="0018740E" w:rsidP="0018740E"/>
    <w:p w14:paraId="5B5F7B74" w14:textId="77777777" w:rsidR="0018740E" w:rsidRPr="0027155F" w:rsidRDefault="0018740E" w:rsidP="0018740E">
      <w:r w:rsidRPr="0027155F">
        <w:t>Appendix 1</w:t>
      </w:r>
    </w:p>
    <w:p w14:paraId="790FE97A" w14:textId="77777777" w:rsidR="0018740E" w:rsidRPr="0027155F" w:rsidRDefault="0018740E" w:rsidP="0018740E">
      <w:pPr>
        <w:pStyle w:val="TableRowCentered"/>
        <w:spacing w:after="0"/>
        <w:jc w:val="left"/>
        <w:rPr>
          <w:rFonts w:cs="Arial"/>
          <w:szCs w:val="24"/>
        </w:rPr>
      </w:pPr>
      <w:r w:rsidRPr="0027155F">
        <w:rPr>
          <w:rFonts w:cs="Arial"/>
          <w:szCs w:val="24"/>
        </w:rPr>
        <w:t>WCPM = Word Count Per Minute</w:t>
      </w:r>
    </w:p>
    <w:p w14:paraId="727CF370" w14:textId="77777777" w:rsidR="0018740E" w:rsidRPr="0027155F" w:rsidRDefault="0018740E" w:rsidP="0018740E">
      <w:pPr>
        <w:pStyle w:val="TableRowCentered"/>
        <w:spacing w:after="0"/>
        <w:jc w:val="left"/>
        <w:rPr>
          <w:rFonts w:cs="Arial"/>
          <w:szCs w:val="24"/>
        </w:rPr>
      </w:pPr>
    </w:p>
    <w:p w14:paraId="3E941549" w14:textId="77777777" w:rsidR="0018740E" w:rsidRPr="0027155F" w:rsidRDefault="0018740E" w:rsidP="0018740E">
      <w:pPr>
        <w:pStyle w:val="TableRowCentered"/>
        <w:spacing w:after="0"/>
        <w:jc w:val="left"/>
        <w:rPr>
          <w:rFonts w:cs="Arial"/>
          <w:szCs w:val="24"/>
        </w:rPr>
      </w:pPr>
      <w:r w:rsidRPr="0027155F">
        <w:rPr>
          <w:rFonts w:cs="Arial"/>
          <w:szCs w:val="24"/>
        </w:rPr>
        <w:t>RA = Reading Age</w:t>
      </w:r>
    </w:p>
    <w:p w14:paraId="52016643" w14:textId="77777777" w:rsidR="0018740E" w:rsidRDefault="0018740E" w:rsidP="0018740E">
      <w:pPr>
        <w:spacing w:after="0" w:line="240" w:lineRule="auto"/>
      </w:pPr>
      <w:r w:rsidRPr="0027155F">
        <w:rPr>
          <w:noProof/>
        </w:rPr>
        <w:drawing>
          <wp:inline distT="0" distB="0" distL="0" distR="0" wp14:anchorId="6024A38B" wp14:editId="78A2E69B">
            <wp:extent cx="6313662"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332067" cy="779506"/>
                    </a:xfrm>
                    <a:prstGeom prst="rect">
                      <a:avLst/>
                    </a:prstGeom>
                  </pic:spPr>
                </pic:pic>
              </a:graphicData>
            </a:graphic>
          </wp:inline>
        </w:drawing>
      </w:r>
    </w:p>
    <w:p w14:paraId="1ABD02E4" w14:textId="77777777" w:rsidR="0018740E" w:rsidRDefault="0018740E" w:rsidP="0018740E">
      <w:pPr>
        <w:spacing w:after="0" w:line="240" w:lineRule="auto"/>
      </w:pPr>
    </w:p>
    <w:p w14:paraId="1ED8B037" w14:textId="77777777" w:rsidR="000D725C" w:rsidRDefault="000D725C" w:rsidP="000D725C">
      <w:pPr>
        <w:pStyle w:val="Heading2"/>
      </w:pPr>
      <w:r>
        <w:t xml:space="preserve">Externally provided </w:t>
      </w:r>
      <w:r w:rsidRPr="00781713">
        <w:t>programmes</w:t>
      </w:r>
    </w:p>
    <w:p w14:paraId="79ECEE0A" w14:textId="77777777" w:rsidR="000D725C" w:rsidRDefault="000D725C" w:rsidP="000D725C">
      <w:pPr>
        <w:rPr>
          <w:i/>
          <w:iCs/>
        </w:rPr>
      </w:pPr>
      <w:r w:rsidRPr="07FFD3D3">
        <w:rPr>
          <w:i/>
          <w:iCs/>
        </w:rPr>
        <w:t xml:space="preserve">Please include the names of any non-DfE programmes that you used your pupil premium (or recovery premium) to fund 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0D725C" w14:paraId="417A6CB1" w14:textId="77777777" w:rsidTr="003F3374">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11750174" w14:textId="77777777" w:rsidR="000D725C" w:rsidRDefault="000D725C" w:rsidP="003F3374">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50C57085" w14:textId="77777777" w:rsidR="000D725C" w:rsidRDefault="000D725C" w:rsidP="003F3374">
            <w:pPr>
              <w:pStyle w:val="TableHeader"/>
              <w:jc w:val="left"/>
            </w:pPr>
            <w:r>
              <w:t>Provider</w:t>
            </w:r>
          </w:p>
        </w:tc>
      </w:tr>
      <w:tr w:rsidR="000D725C" w14:paraId="3BCCE55C" w14:textId="77777777" w:rsidTr="003F3374">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89BFE" w14:textId="596529CE" w:rsidR="000D725C" w:rsidRDefault="000D725C" w:rsidP="003F3374">
            <w:pPr>
              <w:pStyle w:val="TableRow"/>
            </w:pPr>
            <w:r>
              <w:t>Lightning Squad</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52303" w14:textId="1901A71E" w:rsidR="000D725C" w:rsidRDefault="000D725C" w:rsidP="003F3374">
            <w:pPr>
              <w:pStyle w:val="TableRowCentered"/>
              <w:jc w:val="left"/>
            </w:pPr>
            <w:r>
              <w:t xml:space="preserve">FFT </w:t>
            </w:r>
          </w:p>
        </w:tc>
      </w:tr>
    </w:tbl>
    <w:p w14:paraId="23B20774" w14:textId="77777777" w:rsidR="000D725C" w:rsidRDefault="000D725C" w:rsidP="000D725C"/>
    <w:p w14:paraId="7FD4BE82" w14:textId="77777777" w:rsidR="000D725C" w:rsidRDefault="000D725C" w:rsidP="000D725C"/>
    <w:p w14:paraId="1F9D8B79" w14:textId="77777777" w:rsidR="000D725C" w:rsidRDefault="000D725C" w:rsidP="000D725C"/>
    <w:p w14:paraId="79FC5960" w14:textId="77777777" w:rsidR="000D725C" w:rsidRDefault="000D725C" w:rsidP="000D725C"/>
    <w:p w14:paraId="60FDAF75" w14:textId="77777777" w:rsidR="000D725C" w:rsidRPr="0008384B" w:rsidRDefault="000D725C" w:rsidP="000D725C">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0D725C" w14:paraId="7F3B4726" w14:textId="77777777" w:rsidTr="003F3374">
        <w:tc>
          <w:tcPr>
            <w:tcW w:w="9486" w:type="dxa"/>
            <w:shd w:val="clear" w:color="auto" w:fill="CFDCE3"/>
          </w:tcPr>
          <w:p w14:paraId="7F4117CE" w14:textId="77777777" w:rsidR="000D725C" w:rsidRPr="00E86F05" w:rsidRDefault="000D725C" w:rsidP="003F3374">
            <w:pPr>
              <w:spacing w:before="60" w:after="60"/>
              <w:rPr>
                <w:b/>
                <w:bCs/>
              </w:rPr>
            </w:pPr>
            <w:r>
              <w:rPr>
                <w:i/>
                <w:iCs/>
              </w:rPr>
              <w:t xml:space="preserve">For schools that receive this funding, you may wish to provide the following information: </w:t>
            </w:r>
            <w:r w:rsidRPr="00E86F05">
              <w:rPr>
                <w:b/>
                <w:bCs/>
                <w:color w:val="000000"/>
                <w:szCs w:val="28"/>
              </w:rPr>
              <w:t>How our service pupil premium allocation was spent last academic year</w:t>
            </w:r>
          </w:p>
        </w:tc>
      </w:tr>
      <w:tr w:rsidR="000D725C" w14:paraId="56CCA368" w14:textId="77777777" w:rsidTr="003F3374">
        <w:tc>
          <w:tcPr>
            <w:tcW w:w="9486" w:type="dxa"/>
          </w:tcPr>
          <w:p w14:paraId="20256CD3" w14:textId="505FB12F" w:rsidR="000D725C" w:rsidRDefault="000D725C" w:rsidP="003F3374">
            <w:r>
              <w:t>Our service pupil premium funding was spent last year 2022-2023 providing ELSA/welfare team support for key service children.</w:t>
            </w:r>
          </w:p>
        </w:tc>
      </w:tr>
      <w:tr w:rsidR="000D725C" w14:paraId="071AFABC" w14:textId="77777777" w:rsidTr="003F3374">
        <w:tc>
          <w:tcPr>
            <w:tcW w:w="9486" w:type="dxa"/>
            <w:shd w:val="clear" w:color="auto" w:fill="CFDCE3"/>
          </w:tcPr>
          <w:p w14:paraId="03A5B4F0" w14:textId="77777777" w:rsidR="000D725C" w:rsidRPr="00E86F05" w:rsidRDefault="000D725C" w:rsidP="003F3374">
            <w:pPr>
              <w:spacing w:before="60" w:after="60"/>
              <w:rPr>
                <w:b/>
                <w:bCs/>
              </w:rPr>
            </w:pPr>
            <w:r w:rsidRPr="00E86F05">
              <w:rPr>
                <w:b/>
                <w:bCs/>
                <w:color w:val="000000"/>
                <w:szCs w:val="28"/>
              </w:rPr>
              <w:t>The impact of that spending on service pupil premium eligible pupils</w:t>
            </w:r>
          </w:p>
        </w:tc>
      </w:tr>
      <w:tr w:rsidR="000D725C" w14:paraId="11928B70" w14:textId="77777777" w:rsidTr="003F3374">
        <w:tc>
          <w:tcPr>
            <w:tcW w:w="9486" w:type="dxa"/>
          </w:tcPr>
          <w:p w14:paraId="3111C3D5" w14:textId="5AA96260" w:rsidR="000D725C" w:rsidRDefault="000D725C" w:rsidP="000D725C">
            <w:r>
              <w:t xml:space="preserve">The funding has helped to support the key service children where appropriate. Teachers and support staff reported improvements in wellbeing amongst these pupils where this support has been provided. </w:t>
            </w:r>
          </w:p>
        </w:tc>
      </w:tr>
    </w:tbl>
    <w:p w14:paraId="3DFBFEFC" w14:textId="77777777" w:rsidR="000D725C" w:rsidRDefault="000D725C" w:rsidP="000D725C">
      <w:pPr>
        <w:spacing w:after="0" w:line="240" w:lineRule="auto"/>
      </w:pPr>
    </w:p>
    <w:p w14:paraId="2A7D5542" w14:textId="55E95E08" w:rsidR="00E66558" w:rsidRDefault="00E66558" w:rsidP="003077B7">
      <w:pPr>
        <w:tabs>
          <w:tab w:val="left" w:pos="6060"/>
        </w:tabs>
        <w:spacing w:after="0"/>
        <w:ind w:left="-680"/>
        <w:rPr>
          <w:sz w:val="32"/>
          <w:szCs w:val="32"/>
        </w:rPr>
      </w:pPr>
    </w:p>
    <w:p w14:paraId="74C94387" w14:textId="51BCAF49" w:rsidR="00253C84" w:rsidRDefault="00253C84" w:rsidP="003077B7">
      <w:pPr>
        <w:tabs>
          <w:tab w:val="left" w:pos="6060"/>
        </w:tabs>
        <w:spacing w:after="0"/>
        <w:ind w:left="-680"/>
        <w:rPr>
          <w:sz w:val="32"/>
          <w:szCs w:val="32"/>
        </w:rPr>
      </w:pPr>
    </w:p>
    <w:p w14:paraId="2F8BC3DB" w14:textId="77777777" w:rsidR="00275FDF" w:rsidRPr="0027155F" w:rsidRDefault="00275FDF" w:rsidP="00275FDF">
      <w:pPr>
        <w:pStyle w:val="Heading1"/>
        <w:ind w:left="-680"/>
      </w:pPr>
      <w:r w:rsidRPr="0027155F">
        <w:rPr>
          <w:color w:val="1F497D" w:themeColor="text2"/>
          <w:sz w:val="32"/>
          <w:szCs w:val="32"/>
        </w:rPr>
        <w:lastRenderedPageBreak/>
        <w:t xml:space="preserve">Part B: Review of outcomes in the previous academic year </w:t>
      </w:r>
    </w:p>
    <w:p w14:paraId="1FE57B5B" w14:textId="3C8C38E1" w:rsidR="00275FDF" w:rsidRPr="0027155F" w:rsidRDefault="00275FDF" w:rsidP="00275FDF">
      <w:pPr>
        <w:pStyle w:val="Heading2"/>
        <w:spacing w:after="0"/>
        <w:ind w:left="-680"/>
      </w:pPr>
      <w:r w:rsidRPr="0027155F">
        <w:t>Pupil pr</w:t>
      </w:r>
      <w:r w:rsidR="002406EE">
        <w:t>emium strategy outcomes for 2023-2024</w:t>
      </w:r>
      <w:r w:rsidRPr="0027155F">
        <w:t xml:space="preserve"> </w:t>
      </w:r>
    </w:p>
    <w:p w14:paraId="733647C1" w14:textId="7F24AFF0" w:rsidR="00253C84" w:rsidRDefault="00253C84" w:rsidP="003077B7">
      <w:pPr>
        <w:tabs>
          <w:tab w:val="left" w:pos="6060"/>
        </w:tabs>
        <w:spacing w:after="0"/>
        <w:ind w:left="-680"/>
        <w:rPr>
          <w:sz w:val="32"/>
          <w:szCs w:val="32"/>
        </w:rPr>
      </w:pPr>
    </w:p>
    <w:tbl>
      <w:tblPr>
        <w:tblW w:w="5828" w:type="pct"/>
        <w:tblInd w:w="-714" w:type="dxa"/>
        <w:tblLayout w:type="fixed"/>
        <w:tblCellMar>
          <w:left w:w="10" w:type="dxa"/>
          <w:right w:w="10" w:type="dxa"/>
        </w:tblCellMar>
        <w:tblLook w:val="04A0" w:firstRow="1" w:lastRow="0" w:firstColumn="1" w:lastColumn="0" w:noHBand="0" w:noVBand="1"/>
      </w:tblPr>
      <w:tblGrid>
        <w:gridCol w:w="1560"/>
        <w:gridCol w:w="2551"/>
        <w:gridCol w:w="6946"/>
      </w:tblGrid>
      <w:tr w:rsidR="00275FDF" w:rsidRPr="0027155F" w14:paraId="4E781F00" w14:textId="77777777" w:rsidTr="004F44BC">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45BB71A" w14:textId="77777777" w:rsidR="00275FDF" w:rsidRPr="0027155F" w:rsidRDefault="00275FDF" w:rsidP="004F44BC">
            <w:pPr>
              <w:pStyle w:val="TableHeader"/>
              <w:jc w:val="left"/>
            </w:pPr>
            <w:r w:rsidRPr="0027155F">
              <w:t>Intended outcome</w:t>
            </w:r>
          </w:p>
        </w:tc>
        <w:tc>
          <w:tcPr>
            <w:tcW w:w="25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D8C5316" w14:textId="3CB5DC6B" w:rsidR="00275FDF" w:rsidRPr="0027155F" w:rsidRDefault="002406EE" w:rsidP="004F44BC">
            <w:pPr>
              <w:pStyle w:val="TableHeader"/>
              <w:jc w:val="left"/>
            </w:pPr>
            <w:r>
              <w:t>Success criteria by July 2024</w:t>
            </w:r>
          </w:p>
        </w:tc>
        <w:tc>
          <w:tcPr>
            <w:tcW w:w="6946" w:type="dxa"/>
            <w:tcBorders>
              <w:top w:val="single" w:sz="4" w:space="0" w:color="000000"/>
              <w:left w:val="single" w:sz="4" w:space="0" w:color="000000"/>
              <w:bottom w:val="single" w:sz="4" w:space="0" w:color="000000"/>
              <w:right w:val="single" w:sz="4" w:space="0" w:color="000000"/>
            </w:tcBorders>
            <w:shd w:val="clear" w:color="auto" w:fill="D8E2E9"/>
          </w:tcPr>
          <w:p w14:paraId="6B5C4962" w14:textId="38EF1738" w:rsidR="00275FDF" w:rsidRPr="0027155F" w:rsidRDefault="00275FDF" w:rsidP="004F44BC">
            <w:pPr>
              <w:pStyle w:val="TableHeader"/>
              <w:jc w:val="left"/>
            </w:pPr>
            <w:r w:rsidRPr="0027155F">
              <w:t>Progress</w:t>
            </w:r>
            <w:r w:rsidR="002406EE">
              <w:t xml:space="preserve"> toward Success Criteria in 2023-2024</w:t>
            </w:r>
          </w:p>
        </w:tc>
      </w:tr>
      <w:tr w:rsidR="00275FDF" w:rsidRPr="0027155F" w14:paraId="58E223F4" w14:textId="77777777" w:rsidTr="004F44B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A1A24" w14:textId="77777777" w:rsidR="00275FDF" w:rsidRPr="0027155F" w:rsidRDefault="00275FDF" w:rsidP="004F44BC">
            <w:pPr>
              <w:pStyle w:val="TableRow"/>
              <w:rPr>
                <w:rFonts w:cs="Arial"/>
              </w:rPr>
            </w:pPr>
            <w:r w:rsidRPr="0027155F">
              <w:rPr>
                <w:rFonts w:cs="Arial"/>
              </w:rPr>
              <w:t>Progress in Reading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DE288" w14:textId="70F665E3" w:rsidR="00275FDF" w:rsidRPr="0027155F" w:rsidRDefault="00275FDF" w:rsidP="004F44BC">
            <w:pPr>
              <w:pStyle w:val="TableRowCentered"/>
              <w:jc w:val="left"/>
              <w:rPr>
                <w:rFonts w:cs="Arial"/>
                <w:szCs w:val="24"/>
              </w:rPr>
            </w:pPr>
          </w:p>
        </w:tc>
        <w:tc>
          <w:tcPr>
            <w:tcW w:w="6946" w:type="dxa"/>
            <w:tcBorders>
              <w:top w:val="single" w:sz="4" w:space="0" w:color="000000"/>
              <w:left w:val="single" w:sz="4" w:space="0" w:color="000000"/>
              <w:bottom w:val="single" w:sz="4" w:space="0" w:color="000000"/>
              <w:right w:val="single" w:sz="4" w:space="0" w:color="000000"/>
            </w:tcBorders>
          </w:tcPr>
          <w:p w14:paraId="3824050A" w14:textId="24D74172" w:rsidR="00275FDF" w:rsidRPr="0027155F" w:rsidRDefault="00275FDF" w:rsidP="004F44BC">
            <w:pPr>
              <w:pStyle w:val="TableRowCentered"/>
              <w:ind w:left="0"/>
              <w:jc w:val="left"/>
              <w:rPr>
                <w:rFonts w:cs="Arial"/>
                <w:szCs w:val="24"/>
              </w:rPr>
            </w:pPr>
          </w:p>
        </w:tc>
      </w:tr>
      <w:tr w:rsidR="00275FDF" w:rsidRPr="0027155F" w14:paraId="1065CE69" w14:textId="77777777" w:rsidTr="004F44B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A20E1" w14:textId="77777777" w:rsidR="00275FDF" w:rsidRPr="0027155F" w:rsidRDefault="00275FDF" w:rsidP="004F44BC">
            <w:pPr>
              <w:pStyle w:val="TableRow"/>
              <w:spacing w:after="0"/>
              <w:rPr>
                <w:rFonts w:cs="Arial"/>
              </w:rPr>
            </w:pPr>
            <w:r w:rsidRPr="0027155F">
              <w:rPr>
                <w:rFonts w:cs="Arial"/>
              </w:rPr>
              <w:t>Progress in Writing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C0A63" w14:textId="77777777" w:rsidR="00275FDF" w:rsidRPr="0027155F" w:rsidRDefault="00275FDF" w:rsidP="004F44BC">
            <w:pPr>
              <w:pStyle w:val="TableRowCentered"/>
              <w:spacing w:after="0"/>
              <w:jc w:val="left"/>
              <w:rPr>
                <w:rFonts w:cs="Arial"/>
                <w:szCs w:val="24"/>
              </w:rPr>
            </w:pPr>
          </w:p>
        </w:tc>
        <w:tc>
          <w:tcPr>
            <w:tcW w:w="6946" w:type="dxa"/>
            <w:tcBorders>
              <w:top w:val="single" w:sz="4" w:space="0" w:color="000000"/>
              <w:left w:val="single" w:sz="4" w:space="0" w:color="000000"/>
              <w:bottom w:val="single" w:sz="4" w:space="0" w:color="000000"/>
              <w:right w:val="single" w:sz="4" w:space="0" w:color="000000"/>
            </w:tcBorders>
          </w:tcPr>
          <w:p w14:paraId="16C14AF8" w14:textId="25BF4194" w:rsidR="00275FDF" w:rsidRPr="0027155F" w:rsidRDefault="00275FDF" w:rsidP="004F44BC">
            <w:pPr>
              <w:pStyle w:val="TableRowCentered"/>
              <w:spacing w:after="0"/>
              <w:jc w:val="left"/>
              <w:rPr>
                <w:rFonts w:cs="Arial"/>
                <w:szCs w:val="24"/>
              </w:rPr>
            </w:pPr>
          </w:p>
        </w:tc>
      </w:tr>
      <w:tr w:rsidR="00275FDF" w:rsidRPr="0027155F" w14:paraId="7152A7DE" w14:textId="77777777" w:rsidTr="004F44B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C3C1B" w14:textId="77777777" w:rsidR="00275FDF" w:rsidRPr="0027155F" w:rsidRDefault="00275FDF" w:rsidP="004F44BC">
            <w:pPr>
              <w:pStyle w:val="TableRow"/>
              <w:rPr>
                <w:rFonts w:cs="Arial"/>
              </w:rPr>
            </w:pPr>
            <w:r w:rsidRPr="0027155F">
              <w:rPr>
                <w:rFonts w:cs="Arial"/>
              </w:rPr>
              <w:t>Progress in Maths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A4EE0" w14:textId="2FDB3350" w:rsidR="00275FDF" w:rsidRPr="0027155F" w:rsidRDefault="00275FDF" w:rsidP="004F44BC">
            <w:pPr>
              <w:pStyle w:val="TableRowCentered"/>
              <w:jc w:val="left"/>
              <w:rPr>
                <w:rFonts w:cs="Arial"/>
                <w:szCs w:val="24"/>
              </w:rPr>
            </w:pPr>
          </w:p>
        </w:tc>
        <w:tc>
          <w:tcPr>
            <w:tcW w:w="6946" w:type="dxa"/>
            <w:tcBorders>
              <w:top w:val="single" w:sz="4" w:space="0" w:color="000000"/>
              <w:left w:val="single" w:sz="4" w:space="0" w:color="000000"/>
              <w:bottom w:val="single" w:sz="4" w:space="0" w:color="000000"/>
              <w:right w:val="single" w:sz="4" w:space="0" w:color="000000"/>
            </w:tcBorders>
          </w:tcPr>
          <w:p w14:paraId="7DFD166F" w14:textId="66BB05D2" w:rsidR="00275FDF" w:rsidRPr="0027155F" w:rsidRDefault="00275FDF" w:rsidP="004F44BC">
            <w:pPr>
              <w:spacing w:after="0"/>
              <w:rPr>
                <w:noProof/>
              </w:rPr>
            </w:pPr>
          </w:p>
        </w:tc>
      </w:tr>
      <w:tr w:rsidR="00275FDF" w:rsidRPr="0027155F" w14:paraId="4B6142E3" w14:textId="77777777" w:rsidTr="004F44B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EE01F" w14:textId="77777777" w:rsidR="00275FDF" w:rsidRPr="0027155F" w:rsidRDefault="00275FDF" w:rsidP="004F44BC">
            <w:pPr>
              <w:pStyle w:val="TableRow"/>
              <w:spacing w:after="0"/>
              <w:rPr>
                <w:rFonts w:cs="Arial"/>
              </w:rPr>
            </w:pPr>
            <w:r w:rsidRPr="0027155F">
              <w:rPr>
                <w:rFonts w:cs="Arial"/>
              </w:rPr>
              <w:t>Improved attainment for Year 1 pupils in the Phonics Check.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CE3D" w14:textId="2C35519C" w:rsidR="00275FDF" w:rsidRPr="0027155F" w:rsidRDefault="00275FDF" w:rsidP="004F44BC">
            <w:pPr>
              <w:pStyle w:val="TableRowCentered"/>
              <w:spacing w:after="0"/>
              <w:jc w:val="left"/>
              <w:rPr>
                <w:rFonts w:cs="Arial"/>
                <w:szCs w:val="24"/>
              </w:rPr>
            </w:pPr>
          </w:p>
        </w:tc>
        <w:tc>
          <w:tcPr>
            <w:tcW w:w="6946" w:type="dxa"/>
            <w:tcBorders>
              <w:top w:val="single" w:sz="4" w:space="0" w:color="000000"/>
              <w:left w:val="single" w:sz="4" w:space="0" w:color="000000"/>
              <w:bottom w:val="single" w:sz="4" w:space="0" w:color="000000"/>
              <w:right w:val="single" w:sz="4" w:space="0" w:color="000000"/>
            </w:tcBorders>
          </w:tcPr>
          <w:p w14:paraId="1394B7F1" w14:textId="436C48E5" w:rsidR="00275FDF" w:rsidRPr="0027155F" w:rsidRDefault="00275FDF" w:rsidP="004F44BC">
            <w:pPr>
              <w:spacing w:after="0"/>
            </w:pPr>
          </w:p>
        </w:tc>
      </w:tr>
      <w:tr w:rsidR="00275FDF" w:rsidRPr="0027155F" w14:paraId="48C225E5" w14:textId="77777777" w:rsidTr="004F44B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FC9FD" w14:textId="77777777" w:rsidR="00275FDF" w:rsidRPr="0027155F" w:rsidRDefault="00275FDF" w:rsidP="004F44BC">
            <w:pPr>
              <w:pStyle w:val="TableRow"/>
              <w:rPr>
                <w:rFonts w:cs="Arial"/>
                <w:sz w:val="23"/>
                <w:szCs w:val="23"/>
              </w:rPr>
            </w:pPr>
            <w:r w:rsidRPr="0027155F">
              <w:rPr>
                <w:rFonts w:cs="Arial"/>
                <w:sz w:val="23"/>
                <w:szCs w:val="23"/>
              </w:rPr>
              <w:t>Improved attendance figures for disadvantaged pupils.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4F2B6" w14:textId="330B6474" w:rsidR="00275FDF" w:rsidRPr="0027155F" w:rsidRDefault="00275FDF" w:rsidP="004F44BC">
            <w:pPr>
              <w:pStyle w:val="TableRowCentered"/>
              <w:jc w:val="left"/>
              <w:rPr>
                <w:rFonts w:cs="Arial"/>
                <w:szCs w:val="24"/>
              </w:rPr>
            </w:pPr>
          </w:p>
        </w:tc>
        <w:tc>
          <w:tcPr>
            <w:tcW w:w="6946" w:type="dxa"/>
            <w:tcBorders>
              <w:top w:val="single" w:sz="4" w:space="0" w:color="000000"/>
              <w:left w:val="single" w:sz="4" w:space="0" w:color="000000"/>
              <w:bottom w:val="single" w:sz="4" w:space="0" w:color="000000"/>
              <w:right w:val="single" w:sz="4" w:space="0" w:color="000000"/>
            </w:tcBorders>
          </w:tcPr>
          <w:p w14:paraId="66CFB0E5" w14:textId="2EB6BA07" w:rsidR="00275FDF" w:rsidRPr="0027155F" w:rsidRDefault="00275FDF" w:rsidP="004F44BC">
            <w:pPr>
              <w:pStyle w:val="TableRowCentered"/>
              <w:ind w:left="0"/>
              <w:jc w:val="left"/>
              <w:rPr>
                <w:rFonts w:cs="Arial"/>
                <w:szCs w:val="24"/>
              </w:rPr>
            </w:pPr>
          </w:p>
        </w:tc>
      </w:tr>
      <w:tr w:rsidR="00275FDF" w:rsidRPr="0027155F" w14:paraId="2E63F9B6" w14:textId="77777777" w:rsidTr="00275FDF">
        <w:trPr>
          <w:trHeight w:val="1048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0D3" w14:textId="77777777" w:rsidR="00275FDF" w:rsidRPr="0027155F" w:rsidRDefault="00275FDF" w:rsidP="004F44BC">
            <w:pPr>
              <w:pStyle w:val="TableRow"/>
              <w:rPr>
                <w:rFonts w:cs="Arial"/>
              </w:rPr>
            </w:pPr>
            <w:r w:rsidRPr="0027155F">
              <w:rPr>
                <w:rFonts w:cs="Arial"/>
              </w:rPr>
              <w:lastRenderedPageBreak/>
              <w:t xml:space="preserve">Tutoring: use of the recovery premium funding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AA84E" w14:textId="77777777" w:rsidR="00275FDF" w:rsidRPr="0027155F" w:rsidRDefault="00275FDF" w:rsidP="004F44BC">
            <w:pPr>
              <w:pStyle w:val="TableRowCentered"/>
              <w:ind w:left="0"/>
              <w:jc w:val="left"/>
              <w:rPr>
                <w:rFonts w:cs="Arial"/>
                <w:szCs w:val="24"/>
              </w:rPr>
            </w:pPr>
            <w:r w:rsidRPr="0027155F">
              <w:rPr>
                <w:rFonts w:cs="Arial"/>
                <w:szCs w:val="24"/>
              </w:rPr>
              <w:t>NB: The use of the Recovery Premium’s impact is included in the previous rows. However, this information has been provided to detail where the money has been used to support the children and its impact.</w:t>
            </w:r>
          </w:p>
          <w:p w14:paraId="6CE77028" w14:textId="77777777" w:rsidR="00275FDF" w:rsidRPr="0027155F" w:rsidRDefault="00275FDF" w:rsidP="004F44BC">
            <w:pPr>
              <w:pStyle w:val="TableRowCentered"/>
              <w:ind w:left="0"/>
              <w:jc w:val="left"/>
              <w:rPr>
                <w:rFonts w:cs="Arial"/>
                <w:szCs w:val="24"/>
              </w:rPr>
            </w:pPr>
          </w:p>
          <w:p w14:paraId="31ABA2D8" w14:textId="77777777" w:rsidR="00275FDF" w:rsidRDefault="00275FDF" w:rsidP="00275FDF">
            <w:pPr>
              <w:pStyle w:val="TableRowCentered"/>
              <w:spacing w:after="0"/>
              <w:jc w:val="left"/>
              <w:rPr>
                <w:rFonts w:cs="Arial"/>
                <w:szCs w:val="24"/>
              </w:rPr>
            </w:pPr>
            <w:r w:rsidRPr="0027155F">
              <w:rPr>
                <w:rFonts w:cs="Arial"/>
                <w:szCs w:val="24"/>
              </w:rPr>
              <w:t xml:space="preserve">The school has used its allocated money provided by the Government for catch up on paying for </w:t>
            </w:r>
            <w:r>
              <w:rPr>
                <w:rFonts w:cs="Arial"/>
                <w:szCs w:val="24"/>
              </w:rPr>
              <w:t xml:space="preserve">an unqualified teacher to work as a full-time </w:t>
            </w:r>
            <w:r w:rsidRPr="0027155F">
              <w:rPr>
                <w:rFonts w:cs="Arial"/>
                <w:szCs w:val="24"/>
              </w:rPr>
              <w:t>tutor</w:t>
            </w:r>
            <w:r>
              <w:rPr>
                <w:rFonts w:cs="Arial"/>
                <w:szCs w:val="24"/>
              </w:rPr>
              <w:t xml:space="preserve"> within school. They have been </w:t>
            </w:r>
            <w:proofErr w:type="gramStart"/>
            <w:r>
              <w:rPr>
                <w:rFonts w:cs="Arial"/>
                <w:szCs w:val="24"/>
              </w:rPr>
              <w:t xml:space="preserve">employed </w:t>
            </w:r>
            <w:r w:rsidRPr="0027155F">
              <w:rPr>
                <w:rFonts w:cs="Arial"/>
                <w:szCs w:val="24"/>
              </w:rPr>
              <w:t xml:space="preserve"> to</w:t>
            </w:r>
            <w:proofErr w:type="gramEnd"/>
            <w:r w:rsidRPr="0027155F">
              <w:rPr>
                <w:rFonts w:cs="Arial"/>
                <w:szCs w:val="24"/>
              </w:rPr>
              <w:t xml:space="preserve"> work alongside children both in the classroom and in small intervention groups. </w:t>
            </w:r>
          </w:p>
          <w:p w14:paraId="2E44C0D9" w14:textId="6C2C63DD" w:rsidR="00275FDF" w:rsidRPr="0027155F" w:rsidRDefault="00275FDF" w:rsidP="00275FDF">
            <w:pPr>
              <w:pStyle w:val="TableRowCentered"/>
              <w:spacing w:after="0"/>
              <w:jc w:val="left"/>
              <w:rPr>
                <w:rFonts w:cs="Arial"/>
                <w:szCs w:val="24"/>
              </w:rPr>
            </w:pPr>
            <w:r>
              <w:rPr>
                <w:rFonts w:cs="Arial"/>
                <w:szCs w:val="24"/>
              </w:rPr>
              <w:t xml:space="preserve">They started in Autumn 2. </w:t>
            </w:r>
          </w:p>
        </w:tc>
        <w:tc>
          <w:tcPr>
            <w:tcW w:w="6946" w:type="dxa"/>
            <w:tcBorders>
              <w:top w:val="single" w:sz="4" w:space="0" w:color="000000"/>
              <w:left w:val="single" w:sz="4" w:space="0" w:color="000000"/>
              <w:bottom w:val="single" w:sz="4" w:space="0" w:color="000000"/>
              <w:right w:val="single" w:sz="4" w:space="0" w:color="000000"/>
            </w:tcBorders>
          </w:tcPr>
          <w:p w14:paraId="7F072084" w14:textId="77777777" w:rsidR="00275FDF" w:rsidRDefault="00275FDF" w:rsidP="00275FDF">
            <w:pPr>
              <w:pStyle w:val="TableRowCentered"/>
              <w:ind w:left="0"/>
              <w:jc w:val="left"/>
              <w:rPr>
                <w:sz w:val="16"/>
                <w:szCs w:val="16"/>
              </w:rPr>
            </w:pPr>
            <w:r>
              <w:rPr>
                <w:sz w:val="16"/>
                <w:szCs w:val="16"/>
              </w:rPr>
              <w:t xml:space="preserve">Little Wandle </w:t>
            </w:r>
            <w:proofErr w:type="spellStart"/>
            <w:r>
              <w:rPr>
                <w:sz w:val="16"/>
                <w:szCs w:val="16"/>
              </w:rPr>
              <w:t>Flunecy</w:t>
            </w:r>
            <w:proofErr w:type="spellEnd"/>
            <w:r>
              <w:rPr>
                <w:sz w:val="16"/>
                <w:szCs w:val="16"/>
              </w:rPr>
              <w:t>: In Year 6, 4 children have progressed so that they no longer require the intervention (Dec 2023).</w:t>
            </w:r>
          </w:p>
          <w:p w14:paraId="158BC728" w14:textId="1A459E3C" w:rsidR="00275FDF" w:rsidRPr="0027155F" w:rsidRDefault="00275FDF" w:rsidP="004F44BC">
            <w:pPr>
              <w:pStyle w:val="TableRowCentered"/>
              <w:spacing w:before="0" w:after="0"/>
              <w:jc w:val="left"/>
              <w:rPr>
                <w:rFonts w:cs="Arial"/>
                <w:b/>
                <w:szCs w:val="24"/>
              </w:rPr>
            </w:pPr>
          </w:p>
        </w:tc>
      </w:tr>
    </w:tbl>
    <w:p w14:paraId="3D7E8EE3" w14:textId="77777777" w:rsidR="00275FDF" w:rsidRPr="008B53DE" w:rsidRDefault="00275FDF" w:rsidP="003077B7">
      <w:pPr>
        <w:tabs>
          <w:tab w:val="left" w:pos="6060"/>
        </w:tabs>
        <w:spacing w:after="0"/>
        <w:ind w:left="-680"/>
        <w:rPr>
          <w:sz w:val="32"/>
          <w:szCs w:val="32"/>
        </w:rPr>
      </w:pPr>
    </w:p>
    <w:sectPr w:rsidR="00275FDF" w:rsidRPr="008B53DE">
      <w:headerReference w:type="default" r:id="rId35"/>
      <w:footerReference w:type="default" r:id="rId3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4F44BC" w:rsidRDefault="004F44BC">
      <w:pPr>
        <w:spacing w:after="0" w:line="240" w:lineRule="auto"/>
      </w:pPr>
      <w:r>
        <w:separator/>
      </w:r>
    </w:p>
  </w:endnote>
  <w:endnote w:type="continuationSeparator" w:id="0">
    <w:p w14:paraId="183EE776" w14:textId="77777777" w:rsidR="004F44BC" w:rsidRDefault="004F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436D8A16" w:rsidR="004F44BC" w:rsidRDefault="004F44BC">
    <w:pPr>
      <w:pStyle w:val="Footer"/>
      <w:ind w:firstLine="4513"/>
    </w:pPr>
    <w:r>
      <w:fldChar w:fldCharType="begin"/>
    </w:r>
    <w:r>
      <w:instrText xml:space="preserve"> PAGE </w:instrText>
    </w:r>
    <w:r>
      <w:fldChar w:fldCharType="separate"/>
    </w:r>
    <w:r w:rsidR="0026665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4F44BC" w:rsidRDefault="004F44BC">
      <w:pPr>
        <w:spacing w:after="0" w:line="240" w:lineRule="auto"/>
      </w:pPr>
      <w:r>
        <w:separator/>
      </w:r>
    </w:p>
  </w:footnote>
  <w:footnote w:type="continuationSeparator" w:id="0">
    <w:p w14:paraId="5021A7ED" w14:textId="77777777" w:rsidR="004F44BC" w:rsidRDefault="004F4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4F44BC" w:rsidRDefault="004F4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50"/>
    <w:multiLevelType w:val="hybridMultilevel"/>
    <w:tmpl w:val="C0E23340"/>
    <w:lvl w:ilvl="0" w:tplc="FD7C379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F957095"/>
    <w:multiLevelType w:val="hybridMultilevel"/>
    <w:tmpl w:val="FDF41406"/>
    <w:lvl w:ilvl="0" w:tplc="CFE639F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4C141E6"/>
    <w:multiLevelType w:val="hybridMultilevel"/>
    <w:tmpl w:val="A400315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6F82918"/>
    <w:multiLevelType w:val="hybridMultilevel"/>
    <w:tmpl w:val="507C2208"/>
    <w:lvl w:ilvl="0" w:tplc="CFE639F6">
      <w:numFmt w:val="bullet"/>
      <w:lvlText w:val="•"/>
      <w:lvlJc w:val="left"/>
      <w:pPr>
        <w:ind w:left="474"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FEC1ECF"/>
    <w:multiLevelType w:val="hybridMultilevel"/>
    <w:tmpl w:val="4B9E769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59979DA"/>
    <w:multiLevelType w:val="hybridMultilevel"/>
    <w:tmpl w:val="E504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2AB4EAC"/>
    <w:multiLevelType w:val="hybridMultilevel"/>
    <w:tmpl w:val="AD58BEC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4C6E6E83"/>
    <w:multiLevelType w:val="hybridMultilevel"/>
    <w:tmpl w:val="A05C7760"/>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5" w15:restartNumberingAfterBreak="0">
    <w:nsid w:val="58C24DAE"/>
    <w:multiLevelType w:val="hybridMultilevel"/>
    <w:tmpl w:val="80F83B42"/>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16D6981"/>
    <w:multiLevelType w:val="hybridMultilevel"/>
    <w:tmpl w:val="A05C7760"/>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6F04470C"/>
    <w:multiLevelType w:val="hybridMultilevel"/>
    <w:tmpl w:val="A4A2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76D27"/>
    <w:multiLevelType w:val="hybridMultilevel"/>
    <w:tmpl w:val="539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D9D417F"/>
    <w:multiLevelType w:val="hybridMultilevel"/>
    <w:tmpl w:val="CD4452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2"/>
  </w:num>
  <w:num w:numId="6">
    <w:abstractNumId w:val="12"/>
  </w:num>
  <w:num w:numId="7">
    <w:abstractNumId w:val="18"/>
  </w:num>
  <w:num w:numId="8">
    <w:abstractNumId w:val="24"/>
  </w:num>
  <w:num w:numId="9">
    <w:abstractNumId w:val="22"/>
  </w:num>
  <w:num w:numId="10">
    <w:abstractNumId w:val="19"/>
  </w:num>
  <w:num w:numId="11">
    <w:abstractNumId w:val="4"/>
  </w:num>
  <w:num w:numId="12">
    <w:abstractNumId w:val="23"/>
  </w:num>
  <w:num w:numId="13">
    <w:abstractNumId w:val="16"/>
  </w:num>
  <w:num w:numId="14">
    <w:abstractNumId w:val="11"/>
  </w:num>
  <w:num w:numId="15">
    <w:abstractNumId w:val="21"/>
  </w:num>
  <w:num w:numId="16">
    <w:abstractNumId w:val="20"/>
  </w:num>
  <w:num w:numId="17">
    <w:abstractNumId w:val="25"/>
  </w:num>
  <w:num w:numId="18">
    <w:abstractNumId w:val="17"/>
  </w:num>
  <w:num w:numId="19">
    <w:abstractNumId w:val="0"/>
  </w:num>
  <w:num w:numId="20">
    <w:abstractNumId w:val="15"/>
  </w:num>
  <w:num w:numId="21">
    <w:abstractNumId w:val="14"/>
  </w:num>
  <w:num w:numId="22">
    <w:abstractNumId w:val="10"/>
  </w:num>
  <w:num w:numId="23">
    <w:abstractNumId w:val="5"/>
  </w:num>
  <w:num w:numId="24">
    <w:abstractNumId w:val="1"/>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44BD"/>
    <w:rsid w:val="00023571"/>
    <w:rsid w:val="00033658"/>
    <w:rsid w:val="00042DAF"/>
    <w:rsid w:val="00066B73"/>
    <w:rsid w:val="00091135"/>
    <w:rsid w:val="000A025E"/>
    <w:rsid w:val="000A0A66"/>
    <w:rsid w:val="000D725C"/>
    <w:rsid w:val="000D7C79"/>
    <w:rsid w:val="000E2ABA"/>
    <w:rsid w:val="000F0E75"/>
    <w:rsid w:val="000F77F0"/>
    <w:rsid w:val="0010268E"/>
    <w:rsid w:val="00105C2A"/>
    <w:rsid w:val="00115050"/>
    <w:rsid w:val="00120AB1"/>
    <w:rsid w:val="001273D6"/>
    <w:rsid w:val="0018740E"/>
    <w:rsid w:val="001A78E3"/>
    <w:rsid w:val="001C24E9"/>
    <w:rsid w:val="001F2A24"/>
    <w:rsid w:val="001F4F08"/>
    <w:rsid w:val="002110DB"/>
    <w:rsid w:val="0021180D"/>
    <w:rsid w:val="002406EE"/>
    <w:rsid w:val="00240C84"/>
    <w:rsid w:val="00243154"/>
    <w:rsid w:val="00247FC7"/>
    <w:rsid w:val="00253C84"/>
    <w:rsid w:val="0026400D"/>
    <w:rsid w:val="00266654"/>
    <w:rsid w:val="0027155F"/>
    <w:rsid w:val="00275FDF"/>
    <w:rsid w:val="00280086"/>
    <w:rsid w:val="00286E95"/>
    <w:rsid w:val="00303057"/>
    <w:rsid w:val="003077B7"/>
    <w:rsid w:val="003164BC"/>
    <w:rsid w:val="00335072"/>
    <w:rsid w:val="0033611B"/>
    <w:rsid w:val="00352673"/>
    <w:rsid w:val="00354073"/>
    <w:rsid w:val="003676DC"/>
    <w:rsid w:val="003776F0"/>
    <w:rsid w:val="003A1AD7"/>
    <w:rsid w:val="003A2AA7"/>
    <w:rsid w:val="003A6AC3"/>
    <w:rsid w:val="003C0F94"/>
    <w:rsid w:val="003E701F"/>
    <w:rsid w:val="003F32C4"/>
    <w:rsid w:val="003F3374"/>
    <w:rsid w:val="00402F39"/>
    <w:rsid w:val="004044AA"/>
    <w:rsid w:val="0041655A"/>
    <w:rsid w:val="004209B4"/>
    <w:rsid w:val="00420BDA"/>
    <w:rsid w:val="004371E6"/>
    <w:rsid w:val="004442D2"/>
    <w:rsid w:val="00463664"/>
    <w:rsid w:val="00483560"/>
    <w:rsid w:val="00487E7A"/>
    <w:rsid w:val="004A2811"/>
    <w:rsid w:val="004B3C6B"/>
    <w:rsid w:val="004C53E8"/>
    <w:rsid w:val="004F44BC"/>
    <w:rsid w:val="004F6068"/>
    <w:rsid w:val="00506992"/>
    <w:rsid w:val="005414ED"/>
    <w:rsid w:val="005528FA"/>
    <w:rsid w:val="0055492F"/>
    <w:rsid w:val="0055598E"/>
    <w:rsid w:val="00572F38"/>
    <w:rsid w:val="00576ABC"/>
    <w:rsid w:val="0057760C"/>
    <w:rsid w:val="00587C56"/>
    <w:rsid w:val="00596BD9"/>
    <w:rsid w:val="005A79C3"/>
    <w:rsid w:val="005B2DA2"/>
    <w:rsid w:val="005B5C42"/>
    <w:rsid w:val="005C11BD"/>
    <w:rsid w:val="005C4558"/>
    <w:rsid w:val="005D0C81"/>
    <w:rsid w:val="005E587A"/>
    <w:rsid w:val="005F72EF"/>
    <w:rsid w:val="006070A7"/>
    <w:rsid w:val="00615AC1"/>
    <w:rsid w:val="006271BA"/>
    <w:rsid w:val="00634747"/>
    <w:rsid w:val="006541A1"/>
    <w:rsid w:val="006541DB"/>
    <w:rsid w:val="00671F44"/>
    <w:rsid w:val="00682209"/>
    <w:rsid w:val="00691858"/>
    <w:rsid w:val="006B1C90"/>
    <w:rsid w:val="006E7FB1"/>
    <w:rsid w:val="007214D5"/>
    <w:rsid w:val="00741B9E"/>
    <w:rsid w:val="00763E5C"/>
    <w:rsid w:val="00773944"/>
    <w:rsid w:val="007C2F04"/>
    <w:rsid w:val="007D223F"/>
    <w:rsid w:val="007E05CC"/>
    <w:rsid w:val="007F4936"/>
    <w:rsid w:val="00815A82"/>
    <w:rsid w:val="0082273F"/>
    <w:rsid w:val="0083631D"/>
    <w:rsid w:val="008413D8"/>
    <w:rsid w:val="008441DA"/>
    <w:rsid w:val="00844539"/>
    <w:rsid w:val="008552FE"/>
    <w:rsid w:val="00860A89"/>
    <w:rsid w:val="008705EA"/>
    <w:rsid w:val="008972A4"/>
    <w:rsid w:val="008A30DE"/>
    <w:rsid w:val="008B079C"/>
    <w:rsid w:val="008B2B35"/>
    <w:rsid w:val="008B53DE"/>
    <w:rsid w:val="008D7AD3"/>
    <w:rsid w:val="008E227F"/>
    <w:rsid w:val="008F4133"/>
    <w:rsid w:val="0091354D"/>
    <w:rsid w:val="00934B75"/>
    <w:rsid w:val="00936271"/>
    <w:rsid w:val="009401D3"/>
    <w:rsid w:val="00961901"/>
    <w:rsid w:val="009638D3"/>
    <w:rsid w:val="009721DA"/>
    <w:rsid w:val="00995C94"/>
    <w:rsid w:val="009A1DAF"/>
    <w:rsid w:val="009A5AD9"/>
    <w:rsid w:val="009A6BAF"/>
    <w:rsid w:val="009C10A8"/>
    <w:rsid w:val="009C13A0"/>
    <w:rsid w:val="009C5F87"/>
    <w:rsid w:val="009D71E8"/>
    <w:rsid w:val="009E6587"/>
    <w:rsid w:val="00A17B8F"/>
    <w:rsid w:val="00A27193"/>
    <w:rsid w:val="00A406FB"/>
    <w:rsid w:val="00A53098"/>
    <w:rsid w:val="00A5584F"/>
    <w:rsid w:val="00A757C6"/>
    <w:rsid w:val="00A96F77"/>
    <w:rsid w:val="00AA38D1"/>
    <w:rsid w:val="00AD1AED"/>
    <w:rsid w:val="00AD37BE"/>
    <w:rsid w:val="00AD449B"/>
    <w:rsid w:val="00AE5228"/>
    <w:rsid w:val="00AF4643"/>
    <w:rsid w:val="00B01BDB"/>
    <w:rsid w:val="00B02038"/>
    <w:rsid w:val="00B47E5D"/>
    <w:rsid w:val="00B52AF2"/>
    <w:rsid w:val="00B549C2"/>
    <w:rsid w:val="00B54D26"/>
    <w:rsid w:val="00B6487A"/>
    <w:rsid w:val="00B80B57"/>
    <w:rsid w:val="00BB0D4C"/>
    <w:rsid w:val="00BC0B3D"/>
    <w:rsid w:val="00BC14FD"/>
    <w:rsid w:val="00BE333A"/>
    <w:rsid w:val="00BF66B7"/>
    <w:rsid w:val="00C03E91"/>
    <w:rsid w:val="00C13BF8"/>
    <w:rsid w:val="00C13D63"/>
    <w:rsid w:val="00C363F0"/>
    <w:rsid w:val="00C47322"/>
    <w:rsid w:val="00C529B4"/>
    <w:rsid w:val="00C74C69"/>
    <w:rsid w:val="00C7546D"/>
    <w:rsid w:val="00C9729B"/>
    <w:rsid w:val="00CC1746"/>
    <w:rsid w:val="00CC452F"/>
    <w:rsid w:val="00D21695"/>
    <w:rsid w:val="00D30F71"/>
    <w:rsid w:val="00D33FE5"/>
    <w:rsid w:val="00D377DB"/>
    <w:rsid w:val="00D63604"/>
    <w:rsid w:val="00D8029A"/>
    <w:rsid w:val="00D90D14"/>
    <w:rsid w:val="00D92D8B"/>
    <w:rsid w:val="00DA1AC9"/>
    <w:rsid w:val="00DE7A07"/>
    <w:rsid w:val="00E02380"/>
    <w:rsid w:val="00E1184F"/>
    <w:rsid w:val="00E20CAA"/>
    <w:rsid w:val="00E600B8"/>
    <w:rsid w:val="00E6174E"/>
    <w:rsid w:val="00E62F7A"/>
    <w:rsid w:val="00E66558"/>
    <w:rsid w:val="00E67D15"/>
    <w:rsid w:val="00E7159D"/>
    <w:rsid w:val="00E8125C"/>
    <w:rsid w:val="00E87E3A"/>
    <w:rsid w:val="00EB728C"/>
    <w:rsid w:val="00EC6040"/>
    <w:rsid w:val="00EC6548"/>
    <w:rsid w:val="00EE7D8B"/>
    <w:rsid w:val="00EF37CF"/>
    <w:rsid w:val="00F05D93"/>
    <w:rsid w:val="00F1619F"/>
    <w:rsid w:val="00F3333C"/>
    <w:rsid w:val="00F56546"/>
    <w:rsid w:val="00F6049F"/>
    <w:rsid w:val="00F90ADA"/>
    <w:rsid w:val="00F90B5A"/>
    <w:rsid w:val="00FB1554"/>
    <w:rsid w:val="00FB1D50"/>
    <w:rsid w:val="00FE566F"/>
    <w:rsid w:val="00FE5F6C"/>
    <w:rsid w:val="00FF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E1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174E"/>
    <w:rPr>
      <w:b/>
      <w:bCs/>
    </w:rPr>
  </w:style>
  <w:style w:type="paragraph" w:styleId="NormalWeb">
    <w:name w:val="Normal (Web)"/>
    <w:basedOn w:val="Normal"/>
    <w:uiPriority w:val="99"/>
    <w:semiHidden/>
    <w:unhideWhenUsed/>
    <w:rsid w:val="007F4936"/>
    <w:pPr>
      <w:suppressAutoHyphens w:val="0"/>
      <w:autoSpaceDN/>
      <w:spacing w:before="100" w:beforeAutospacing="1" w:after="100" w:afterAutospacing="1" w:line="240" w:lineRule="auto"/>
    </w:pPr>
    <w:rPr>
      <w:rFonts w:ascii="Times New Roman" w:hAnsi="Times New Roman"/>
      <w:color w:val="auto"/>
    </w:rPr>
  </w:style>
  <w:style w:type="character" w:styleId="UnresolvedMention">
    <w:name w:val="Unresolved Mention"/>
    <w:basedOn w:val="DefaultParagraphFont"/>
    <w:uiPriority w:val="99"/>
    <w:semiHidden/>
    <w:unhideWhenUsed/>
    <w:rsid w:val="007F4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3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isingstars-uk.com/blog/july-2023-(1)/key-takeaway-from-the-revised-reading-framework" TargetMode="External"/><Relationship Id="rId18" Type="http://schemas.openxmlformats.org/officeDocument/2006/relationships/hyperlink" Target="https://schoolsweek.co.uk/just-1-in-6-schools-commit-to-keep-tutoring-when-cash-runs-out/" TargetMode="External"/><Relationship Id="rId26" Type="http://schemas.openxmlformats.org/officeDocument/2006/relationships/hyperlink" Target="https://cypmhc.org.uk/wp-content/uploads/2024/04/CentreforMH_NotInSchool.pdf" TargetMode="External"/><Relationship Id="rId21" Type="http://schemas.openxmlformats.org/officeDocument/2006/relationships/hyperlink" Target="https://educationendowmentfoundation.org.uk/education-evidence/teaching-learning-toolkit/small-group-tuition"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metacognition-and-self-regulation"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hyperlink" Target="https://educationendowmentfoundation.org.uk/%20%20%20%20public/files/Publications/%20Pupil_Premium_Guidance_iPDF.pdf" TargetMode="External"/><Relationship Id="rId33" Type="http://schemas.openxmlformats.org/officeDocument/2006/relationships/hyperlink" Target="https://www.childrenssociety.org.uk/information/professionals/resources/the-wrong-blaz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mastery-learning" TargetMode="External"/><Relationship Id="rId20" Type="http://schemas.openxmlformats.org/officeDocument/2006/relationships/hyperlink" Target="https://www.risingstars-uk.com/blog/july-2023-(1)/key-takeaway-from-the-revised-reading-framework" TargetMode="External"/><Relationship Id="rId29" Type="http://schemas.openxmlformats.org/officeDocument/2006/relationships/hyperlink" Target="https://educationendowmentfoundation.org.uk/education-evidence/teaching-learning-toolkit/parental-eng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support-for-schools/school-planning-support" TargetMode="External"/><Relationship Id="rId24" Type="http://schemas.openxmlformats.org/officeDocument/2006/relationships/hyperlink" Target="https://www.risingstars-uk.com/blog/july-2023-(1)/key-takeaway-from-the-revised-reading-framework" TargetMode="External"/><Relationship Id="rId32" Type="http://schemas.openxmlformats.org/officeDocument/2006/relationships/hyperlink" Target="https://www.nutrition.org.uk/news/2023/no-child-should-go-hungry-british-nutrition-foundation-and-magic-breakfast-partner-to-investigate-the-link-between-breakfast-and-children-s-health-and-wellbe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phonics" TargetMode="External"/><Relationship Id="rId23" Type="http://schemas.openxmlformats.org/officeDocument/2006/relationships/hyperlink" Target="https://educationendowmentfoundation.org.uk/education-evidence/teaching-learning-toolkit/social-and-emotional-learning" TargetMode="External"/><Relationship Id="rId28" Type="http://schemas.openxmlformats.org/officeDocument/2006/relationships/hyperlink" Target="https://educationendowmentfoundation.org.uk/education-evidence/teaching-learning-toolkit/parental-engagement" TargetMode="External"/><Relationship Id="rId36" Type="http://schemas.openxmlformats.org/officeDocument/2006/relationships/footer" Target="footer1.xml"/><Relationship Id="rId10" Type="http://schemas.openxmlformats.org/officeDocument/2006/relationships/hyperlink" Target="https://educationendowmentfoundation.org.uk/%20%20%20%20public/files/Publications/%20Pupil_Premium_Guidance_iPDF.pdf" TargetMode="External"/><Relationship Id="rId19" Type="http://schemas.openxmlformats.org/officeDocument/2006/relationships/hyperlink" Target="https://educationendowmentfoundation.org.uk/education-evidence/teaching-learning-toolkit" TargetMode="External"/><Relationship Id="rId31" Type="http://schemas.openxmlformats.org/officeDocument/2006/relationships/hyperlink" Target="https://assets.publishing.service.gov.uk/government/uploads/system/uploads/attachment_data/file/1006059/Report_on_the_call_for_evidence_on_music_education.pdf" TargetMode="External"/><Relationship Id="rId4" Type="http://schemas.openxmlformats.org/officeDocument/2006/relationships/settings" Target="settings.xml"/><Relationship Id="rId9" Type="http://schemas.openxmlformats.org/officeDocument/2006/relationships/hyperlink" Target="https://www.southcentraltsh.com/" TargetMode="External"/><Relationship Id="rId14" Type="http://schemas.openxmlformats.org/officeDocument/2006/relationships/hyperlink" Target="https://educationendowmentfoundation.org.uk/support-for-schools/school-planning-support" TargetMode="External"/><Relationship Id="rId22" Type="http://schemas.openxmlformats.org/officeDocument/2006/relationships/hyperlink" Target="https://thirdspacelearning.com/blog/pupil-premium-ofsted/" TargetMode="External"/><Relationship Id="rId27" Type="http://schemas.openxmlformats.org/officeDocument/2006/relationships/hyperlink" Target="https://educationendowmentfoundation.org.uk/education-evidence/teaching-learning-toolkit/parental-engagement" TargetMode="External"/><Relationship Id="rId30" Type="http://schemas.openxmlformats.org/officeDocument/2006/relationships/hyperlink" Target="https://www.gov.uk/government/statistics/oral-health-survey-of-5-year-old-children-2022/national-dental-epidemiology-programme-ndep-for-england-oral-health-survey-of-5-year-old-children-2022"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9959-E560-4768-838F-3ADCDD14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7644</Words>
  <Characters>43576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51118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 Cowell</cp:lastModifiedBy>
  <cp:revision>15</cp:revision>
  <cp:lastPrinted>2023-06-05T15:08:00Z</cp:lastPrinted>
  <dcterms:created xsi:type="dcterms:W3CDTF">2024-04-12T05:46:00Z</dcterms:created>
  <dcterms:modified xsi:type="dcterms:W3CDTF">2024-06-10T16:10:00Z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